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50" w:rsidRPr="00F518CD" w:rsidRDefault="00067150" w:rsidP="00067150">
      <w:pPr>
        <w:pStyle w:val="TextosemFormatao"/>
        <w:ind w:right="-1"/>
        <w:jc w:val="center"/>
        <w:rPr>
          <w:rFonts w:ascii="Arial" w:hAnsi="Arial" w:cs="Arial"/>
          <w:b/>
        </w:rPr>
      </w:pPr>
      <w:r w:rsidRPr="00F518CD">
        <w:rPr>
          <w:rFonts w:ascii="Arial" w:hAnsi="Arial" w:cs="Arial"/>
          <w:b/>
        </w:rPr>
        <w:t>CONTRATO</w:t>
      </w:r>
      <w:r w:rsidR="00F518CD" w:rsidRPr="00F518CD">
        <w:rPr>
          <w:rFonts w:ascii="Arial" w:hAnsi="Arial" w:cs="Arial"/>
          <w:b/>
        </w:rPr>
        <w:t xml:space="preserve"> Nº 231/2017 – MATERIAL PARA LABORATÓRIO</w:t>
      </w:r>
    </w:p>
    <w:p w:rsidR="00067150" w:rsidRDefault="00067150" w:rsidP="00067150">
      <w:pPr>
        <w:jc w:val="center"/>
        <w:rPr>
          <w:rFonts w:ascii="Arial" w:hAnsi="Arial" w:cs="Arial"/>
          <w:sz w:val="20"/>
          <w:szCs w:val="20"/>
        </w:rPr>
      </w:pPr>
    </w:p>
    <w:p w:rsidR="006E026D" w:rsidRPr="00F518CD" w:rsidRDefault="006E026D" w:rsidP="00067150">
      <w:pPr>
        <w:jc w:val="center"/>
        <w:rPr>
          <w:rFonts w:ascii="Arial" w:hAnsi="Arial" w:cs="Arial"/>
          <w:sz w:val="20"/>
          <w:szCs w:val="20"/>
        </w:rPr>
      </w:pPr>
    </w:p>
    <w:p w:rsidR="00067150" w:rsidRPr="00F518CD" w:rsidRDefault="00067150" w:rsidP="00F518CD">
      <w:pPr>
        <w:spacing w:line="276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F518CD">
        <w:rPr>
          <w:rFonts w:ascii="Arial" w:hAnsi="Arial" w:cs="Arial"/>
          <w:sz w:val="20"/>
          <w:szCs w:val="20"/>
        </w:rPr>
        <w:t xml:space="preserve">Que fazem entre si, de um lado o </w:t>
      </w:r>
      <w:r w:rsidRPr="00F518CD">
        <w:rPr>
          <w:rFonts w:ascii="Arial" w:hAnsi="Arial" w:cs="Arial"/>
          <w:b/>
          <w:sz w:val="20"/>
          <w:szCs w:val="20"/>
        </w:rPr>
        <w:t>MUNICÍPIO DE SÃO MARCOS</w:t>
      </w:r>
      <w:r w:rsidRPr="00F518CD">
        <w:rPr>
          <w:rFonts w:ascii="Arial" w:hAnsi="Arial" w:cs="Arial"/>
          <w:sz w:val="20"/>
          <w:szCs w:val="20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F518CD">
        <w:rPr>
          <w:rFonts w:ascii="Arial" w:hAnsi="Arial" w:cs="Arial"/>
          <w:b/>
          <w:sz w:val="20"/>
          <w:szCs w:val="20"/>
        </w:rPr>
        <w:t>CONTRATANTE</w:t>
      </w:r>
      <w:r w:rsidRPr="00F518CD">
        <w:rPr>
          <w:rFonts w:ascii="Arial" w:hAnsi="Arial" w:cs="Arial"/>
          <w:sz w:val="20"/>
          <w:szCs w:val="20"/>
        </w:rPr>
        <w:t>; e, de outro lado</w:t>
      </w:r>
      <w:r w:rsidR="00F518CD">
        <w:rPr>
          <w:rFonts w:ascii="Arial" w:hAnsi="Arial" w:cs="Arial"/>
          <w:sz w:val="20"/>
          <w:szCs w:val="20"/>
        </w:rPr>
        <w:t xml:space="preserve">, </w:t>
      </w:r>
      <w:r w:rsidR="00F518CD" w:rsidRPr="00F518CD">
        <w:rPr>
          <w:rFonts w:ascii="Arial" w:hAnsi="Arial" w:cs="Arial"/>
          <w:b/>
          <w:sz w:val="20"/>
          <w:szCs w:val="20"/>
        </w:rPr>
        <w:t xml:space="preserve">SULLAB DISTRIBUIDORA DE PRODUTOS DIAGNÓSTICOS, HOSPITALARES E FARMACÊUTICOS LTDA, </w:t>
      </w:r>
      <w:r w:rsidR="00F518CD" w:rsidRPr="00F518CD">
        <w:rPr>
          <w:rFonts w:ascii="Arial" w:hAnsi="Arial" w:cs="Arial"/>
          <w:sz w:val="20"/>
          <w:szCs w:val="20"/>
        </w:rPr>
        <w:t>pessoa jurídica de direito privado, devidamente registrada no CGC/MF sob nº 88.484.969/0001-26, com sede na Rua Quintino Bocaiúva, nº 27, lojas 13,14,15 e 16, Bairro Floresta, cidade de Porto Alegre/RS, representada, neste ato, pelo Sr. Natanael Coll Oliveira, CPF nº 199.068.380-00, residente e domiciliado na Rua Costa, nº 361, apartamento 902, na cidade de Porto Alegre/RS, neste ato denominada</w:t>
      </w:r>
      <w:r w:rsidRPr="00F518CD">
        <w:rPr>
          <w:rFonts w:ascii="Arial" w:hAnsi="Arial" w:cs="Arial"/>
          <w:sz w:val="20"/>
          <w:szCs w:val="20"/>
        </w:rPr>
        <w:t xml:space="preserve"> </w:t>
      </w:r>
      <w:r w:rsidRPr="00F518CD">
        <w:rPr>
          <w:rFonts w:ascii="Arial" w:hAnsi="Arial" w:cs="Arial"/>
          <w:b/>
          <w:sz w:val="20"/>
          <w:szCs w:val="20"/>
        </w:rPr>
        <w:t>CONTRATADA</w:t>
      </w:r>
      <w:r w:rsidRPr="00F518CD">
        <w:rPr>
          <w:rFonts w:ascii="Arial" w:hAnsi="Arial" w:cs="Arial"/>
          <w:sz w:val="20"/>
          <w:szCs w:val="20"/>
        </w:rPr>
        <w:t xml:space="preserve">, tudo conforme as cláusulas e condições a seguir estabelecidas, conforme </w:t>
      </w:r>
      <w:r w:rsidRPr="00F518CD">
        <w:rPr>
          <w:rFonts w:ascii="Arial" w:hAnsi="Arial" w:cs="Arial"/>
          <w:b/>
          <w:sz w:val="20"/>
          <w:szCs w:val="20"/>
        </w:rPr>
        <w:t xml:space="preserve">Processo nº </w:t>
      </w:r>
      <w:r w:rsidR="002A751B" w:rsidRPr="00F518CD">
        <w:rPr>
          <w:rFonts w:ascii="Arial" w:hAnsi="Arial" w:cs="Arial"/>
          <w:b/>
          <w:sz w:val="20"/>
          <w:szCs w:val="20"/>
        </w:rPr>
        <w:t>600</w:t>
      </w:r>
      <w:r w:rsidR="0060797A" w:rsidRPr="00F518CD">
        <w:rPr>
          <w:rFonts w:ascii="Arial" w:hAnsi="Arial" w:cs="Arial"/>
          <w:b/>
          <w:sz w:val="20"/>
          <w:szCs w:val="20"/>
        </w:rPr>
        <w:t>/2017</w:t>
      </w:r>
      <w:r w:rsidRPr="00F518CD">
        <w:rPr>
          <w:rFonts w:ascii="Arial" w:hAnsi="Arial" w:cs="Arial"/>
          <w:b/>
          <w:sz w:val="20"/>
          <w:szCs w:val="20"/>
        </w:rPr>
        <w:t xml:space="preserve"> e Pregão nº 0</w:t>
      </w:r>
      <w:r w:rsidR="002A751B" w:rsidRPr="00F518CD">
        <w:rPr>
          <w:rFonts w:ascii="Arial" w:hAnsi="Arial" w:cs="Arial"/>
          <w:b/>
          <w:sz w:val="20"/>
          <w:szCs w:val="20"/>
        </w:rPr>
        <w:t>46</w:t>
      </w:r>
      <w:r w:rsidR="0060797A" w:rsidRPr="00F518CD">
        <w:rPr>
          <w:rFonts w:ascii="Arial" w:hAnsi="Arial" w:cs="Arial"/>
          <w:b/>
          <w:sz w:val="20"/>
          <w:szCs w:val="20"/>
        </w:rPr>
        <w:t>/2017</w:t>
      </w:r>
      <w:r w:rsidRPr="00F518CD">
        <w:rPr>
          <w:rFonts w:ascii="Arial" w:hAnsi="Arial" w:cs="Arial"/>
          <w:b/>
          <w:sz w:val="20"/>
          <w:szCs w:val="20"/>
        </w:rPr>
        <w:t>:</w:t>
      </w:r>
    </w:p>
    <w:p w:rsidR="00067150" w:rsidRPr="00F518CD" w:rsidRDefault="00067150" w:rsidP="00067150">
      <w:pPr>
        <w:jc w:val="both"/>
        <w:rPr>
          <w:rFonts w:ascii="Arial" w:hAnsi="Arial" w:cs="Arial"/>
          <w:b/>
          <w:sz w:val="20"/>
          <w:szCs w:val="20"/>
        </w:rPr>
      </w:pPr>
    </w:p>
    <w:p w:rsidR="00067150" w:rsidRPr="00F518CD" w:rsidRDefault="00067150" w:rsidP="00067150">
      <w:pPr>
        <w:tabs>
          <w:tab w:val="left" w:pos="426"/>
          <w:tab w:val="left" w:pos="993"/>
          <w:tab w:val="left" w:pos="2127"/>
          <w:tab w:val="left" w:pos="2835"/>
        </w:tabs>
        <w:jc w:val="both"/>
        <w:rPr>
          <w:rFonts w:ascii="Arial" w:hAnsi="Arial" w:cs="Arial"/>
          <w:b/>
          <w:sz w:val="20"/>
          <w:szCs w:val="20"/>
        </w:rPr>
      </w:pPr>
      <w:r w:rsidRPr="00F518CD">
        <w:rPr>
          <w:rFonts w:ascii="Arial" w:hAnsi="Arial" w:cs="Arial"/>
          <w:b/>
          <w:sz w:val="20"/>
          <w:szCs w:val="20"/>
        </w:rPr>
        <w:t>CLÁUSULA PRIMEIRA – DO OBJETO</w:t>
      </w:r>
    </w:p>
    <w:p w:rsidR="00067150" w:rsidRPr="006F5549" w:rsidRDefault="00067150" w:rsidP="00067150">
      <w:pPr>
        <w:tabs>
          <w:tab w:val="left" w:pos="426"/>
          <w:tab w:val="left" w:pos="993"/>
          <w:tab w:val="left" w:pos="2127"/>
          <w:tab w:val="left" w:pos="2835"/>
        </w:tabs>
        <w:ind w:left="990"/>
        <w:jc w:val="both"/>
        <w:rPr>
          <w:rFonts w:ascii="Arial" w:hAnsi="Arial" w:cs="Arial"/>
          <w:b/>
          <w:sz w:val="20"/>
          <w:szCs w:val="20"/>
        </w:rPr>
      </w:pPr>
    </w:p>
    <w:p w:rsidR="00F518CD" w:rsidRPr="005B67F8" w:rsidRDefault="00067150" w:rsidP="005B67F8">
      <w:pPr>
        <w:tabs>
          <w:tab w:val="left" w:pos="0"/>
          <w:tab w:val="left" w:pos="2127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067150">
        <w:rPr>
          <w:rFonts w:ascii="Arial" w:hAnsi="Arial" w:cs="Arial"/>
          <w:sz w:val="20"/>
          <w:szCs w:val="20"/>
        </w:rPr>
        <w:t xml:space="preserve">              O presente contrato tem por objeto a contratação d</w:t>
      </w:r>
      <w:r w:rsidR="004044D1">
        <w:rPr>
          <w:rFonts w:ascii="Arial" w:hAnsi="Arial" w:cs="Arial"/>
          <w:sz w:val="20"/>
          <w:szCs w:val="20"/>
        </w:rPr>
        <w:t xml:space="preserve">e empresa para fornecimento de </w:t>
      </w:r>
      <w:r w:rsidR="0084318A">
        <w:rPr>
          <w:rFonts w:ascii="Arial" w:hAnsi="Arial" w:cs="Arial"/>
          <w:sz w:val="20"/>
          <w:szCs w:val="20"/>
        </w:rPr>
        <w:t>materiais de laboratório</w:t>
      </w:r>
      <w:r w:rsidR="004044D1">
        <w:rPr>
          <w:rFonts w:ascii="Arial" w:hAnsi="Arial" w:cs="Arial"/>
          <w:sz w:val="20"/>
          <w:szCs w:val="20"/>
        </w:rPr>
        <w:t xml:space="preserve"> conforme descrição abaixo: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708"/>
        <w:gridCol w:w="1134"/>
        <w:gridCol w:w="1276"/>
        <w:gridCol w:w="1276"/>
      </w:tblGrid>
      <w:tr w:rsidR="00F518CD" w:rsidRPr="00B61AB5" w:rsidTr="004044D1">
        <w:tc>
          <w:tcPr>
            <w:tcW w:w="710" w:type="dxa"/>
            <w:shd w:val="clear" w:color="auto" w:fill="C0C0C0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61AB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36" w:type="dxa"/>
            <w:shd w:val="clear" w:color="auto" w:fill="C0C0C0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61AB5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C0C0C0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61AB5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1134" w:type="dxa"/>
            <w:shd w:val="clear" w:color="auto" w:fill="C0C0C0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1AB5"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1276" w:type="dxa"/>
            <w:shd w:val="clear" w:color="auto" w:fill="C0C0C0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UNITÁRIO </w:t>
            </w:r>
          </w:p>
        </w:tc>
        <w:tc>
          <w:tcPr>
            <w:tcW w:w="1276" w:type="dxa"/>
            <w:shd w:val="clear" w:color="auto" w:fill="C0C0C0"/>
          </w:tcPr>
          <w:p w:rsidR="00F518CD" w:rsidRPr="00B61AB5" w:rsidRDefault="004044D1" w:rsidP="00CE73E8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SORO DE COOMBS PARA TESTES IMUNOHEMATOLÓGICOS 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:rsidR="00F518CD" w:rsidRPr="00B61AB5" w:rsidRDefault="00715A62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F518C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518CD" w:rsidRPr="00B61AB5" w:rsidRDefault="00715A62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0021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KIT PARA PESQUISA DE FATOR REUMATOIDE POR AGLUTINAÇÃO INDIRETA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:rsidR="00F518CD" w:rsidRPr="00B61AB5" w:rsidRDefault="00715A62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43,00</w:t>
            </w:r>
          </w:p>
        </w:tc>
        <w:tc>
          <w:tcPr>
            <w:tcW w:w="1276" w:type="dxa"/>
          </w:tcPr>
          <w:p w:rsidR="00F518CD" w:rsidRPr="00B61AB5" w:rsidRDefault="00715A62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0022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Tubo para coleta de sangue a vácuo com ativador de coágulo 13x75mm tampa vermelha volume de aspiração 5mL|Validade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276" w:type="dxa"/>
          </w:tcPr>
          <w:p w:rsidR="00F518CD" w:rsidRPr="00B61AB5" w:rsidRDefault="00715A62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1276" w:type="dxa"/>
          </w:tcPr>
          <w:p w:rsidR="00F518CD" w:rsidRPr="00B61AB5" w:rsidRDefault="00715A62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0023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Tubo a vácuo 13x75mm para coleta de sangue para exames de hematologia clínica com EDTA K3, tampa </w:t>
            </w:r>
            <w:proofErr w:type="spellStart"/>
            <w:proofErr w:type="gramStart"/>
            <w:r w:rsidRPr="00B61AB5">
              <w:rPr>
                <w:rFonts w:ascii="Arial" w:hAnsi="Arial" w:cs="Arial"/>
                <w:sz w:val="20"/>
                <w:szCs w:val="20"/>
              </w:rPr>
              <w:t>roxa,volume</w:t>
            </w:r>
            <w:proofErr w:type="spellEnd"/>
            <w:proofErr w:type="gramEnd"/>
            <w:r w:rsidRPr="00B61AB5">
              <w:rPr>
                <w:rFonts w:ascii="Arial" w:hAnsi="Arial" w:cs="Arial"/>
                <w:sz w:val="20"/>
                <w:szCs w:val="20"/>
              </w:rPr>
              <w:t xml:space="preserve"> 2mL|Validade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6" w:type="dxa"/>
          </w:tcPr>
          <w:p w:rsidR="00F518CD" w:rsidRPr="00B61AB5" w:rsidRDefault="00715A62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276" w:type="dxa"/>
          </w:tcPr>
          <w:p w:rsidR="00F518CD" w:rsidRPr="00B61AB5" w:rsidRDefault="00715A62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0024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Tubo a vácuo 13x75mm para coleta de sangue para exames de hematologia clínica com EDTA K3, tampa </w:t>
            </w:r>
            <w:proofErr w:type="spellStart"/>
            <w:proofErr w:type="gramStart"/>
            <w:r w:rsidRPr="00B61AB5">
              <w:rPr>
                <w:rFonts w:ascii="Arial" w:hAnsi="Arial" w:cs="Arial"/>
                <w:sz w:val="20"/>
                <w:szCs w:val="20"/>
              </w:rPr>
              <w:t>roxa,volume</w:t>
            </w:r>
            <w:proofErr w:type="spellEnd"/>
            <w:proofErr w:type="gramEnd"/>
            <w:r w:rsidRPr="00B61AB5">
              <w:rPr>
                <w:rFonts w:ascii="Arial" w:hAnsi="Arial" w:cs="Arial"/>
                <w:sz w:val="20"/>
                <w:szCs w:val="20"/>
              </w:rPr>
              <w:t xml:space="preserve"> 4mL|Validade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6" w:type="dxa"/>
          </w:tcPr>
          <w:p w:rsidR="00F518CD" w:rsidRPr="00B61AB5" w:rsidRDefault="00715A62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276" w:type="dxa"/>
          </w:tcPr>
          <w:p w:rsidR="00F518CD" w:rsidRPr="00B61AB5" w:rsidRDefault="00715A62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Lote </w:t>
            </w:r>
            <w:r>
              <w:rPr>
                <w:rFonts w:ascii="Arial" w:hAnsi="Arial" w:cs="Arial"/>
                <w:sz w:val="20"/>
                <w:szCs w:val="20"/>
              </w:rPr>
              <w:t>contendo:</w:t>
            </w:r>
          </w:p>
        </w:tc>
        <w:tc>
          <w:tcPr>
            <w:tcW w:w="708" w:type="dxa"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0030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KITS DOSAGEM COLESTEROL </w:t>
            </w:r>
            <w:proofErr w:type="gramStart"/>
            <w:r w:rsidRPr="00B61AB5">
              <w:rPr>
                <w:rFonts w:ascii="Arial" w:hAnsi="Arial" w:cs="Arial"/>
                <w:sz w:val="20"/>
                <w:szCs w:val="20"/>
              </w:rPr>
              <w:t>Total  2</w:t>
            </w:r>
            <w:proofErr w:type="gramEnd"/>
            <w:r w:rsidRPr="00B61AB5">
              <w:rPr>
                <w:rFonts w:ascii="Arial" w:hAnsi="Arial" w:cs="Arial"/>
                <w:sz w:val="20"/>
                <w:szCs w:val="20"/>
              </w:rPr>
              <w:t xml:space="preserve">x100 </w:t>
            </w:r>
            <w:proofErr w:type="spellStart"/>
            <w:r w:rsidRPr="00B61AB5">
              <w:rPr>
                <w:rFonts w:ascii="Arial" w:hAnsi="Arial" w:cs="Arial"/>
                <w:sz w:val="20"/>
                <w:szCs w:val="20"/>
              </w:rPr>
              <w:t>mL|CAL</w:t>
            </w:r>
            <w:proofErr w:type="spellEnd"/>
            <w:r w:rsidRPr="00B61AB5">
              <w:rPr>
                <w:rFonts w:ascii="Arial" w:hAnsi="Arial" w:cs="Arial"/>
                <w:sz w:val="20"/>
                <w:szCs w:val="20"/>
              </w:rPr>
              <w:t xml:space="preserve"> 1X5mL Ensaio Colorimétrico de Ponto </w:t>
            </w:r>
            <w:proofErr w:type="spellStart"/>
            <w:r w:rsidRPr="00B61AB5">
              <w:rPr>
                <w:rFonts w:ascii="Arial" w:hAnsi="Arial" w:cs="Arial"/>
                <w:sz w:val="20"/>
                <w:szCs w:val="20"/>
              </w:rPr>
              <w:t>Final|Validade</w:t>
            </w:r>
            <w:proofErr w:type="spellEnd"/>
            <w:r w:rsidRPr="00B61AB5">
              <w:rPr>
                <w:rFonts w:ascii="Arial" w:hAnsi="Arial" w:cs="Arial"/>
                <w:sz w:val="20"/>
                <w:szCs w:val="20"/>
              </w:rPr>
              <w:t xml:space="preserve">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KIT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276" w:type="dxa"/>
          </w:tcPr>
          <w:p w:rsidR="00F518CD" w:rsidRPr="00B61AB5" w:rsidRDefault="00715A62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F518CD" w:rsidRPr="00B61AB5" w:rsidRDefault="00715A62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0031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KITS PARA DOSAGEM DE </w:t>
            </w:r>
            <w:proofErr w:type="gramStart"/>
            <w:r w:rsidRPr="00B61AB5">
              <w:rPr>
                <w:rFonts w:ascii="Arial" w:hAnsi="Arial" w:cs="Arial"/>
                <w:sz w:val="20"/>
                <w:szCs w:val="20"/>
              </w:rPr>
              <w:t>HDL  (</w:t>
            </w:r>
            <w:proofErr w:type="gramEnd"/>
            <w:r w:rsidRPr="00B61AB5">
              <w:rPr>
                <w:rFonts w:ascii="Arial" w:hAnsi="Arial" w:cs="Arial"/>
                <w:sz w:val="20"/>
                <w:szCs w:val="20"/>
              </w:rPr>
              <w:t xml:space="preserve">precipitante) separação seletiva do HDL r1 - 1x50mL ,||Validade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KIT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76" w:type="dxa"/>
          </w:tcPr>
          <w:p w:rsidR="00F518CD" w:rsidRPr="00B61AB5" w:rsidRDefault="007A6D71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30,50</w:t>
            </w:r>
          </w:p>
        </w:tc>
        <w:tc>
          <w:tcPr>
            <w:tcW w:w="1276" w:type="dxa"/>
          </w:tcPr>
          <w:p w:rsidR="00F518CD" w:rsidRPr="00B61AB5" w:rsidRDefault="007A6D71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lastRenderedPageBreak/>
              <w:t>0032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KIT PARA DOSAGEM DE TRIGLICERÍDEOS    Ensaio de Ponto </w:t>
            </w:r>
            <w:proofErr w:type="gramStart"/>
            <w:r w:rsidRPr="00B61AB5">
              <w:rPr>
                <w:rFonts w:ascii="Arial" w:hAnsi="Arial" w:cs="Arial"/>
                <w:sz w:val="20"/>
                <w:szCs w:val="20"/>
              </w:rPr>
              <w:t>Final  r</w:t>
            </w:r>
            <w:proofErr w:type="gramEnd"/>
            <w:r w:rsidRPr="00B61AB5">
              <w:rPr>
                <w:rFonts w:ascii="Arial" w:hAnsi="Arial" w:cs="Arial"/>
                <w:sz w:val="20"/>
                <w:szCs w:val="20"/>
              </w:rPr>
              <w:t xml:space="preserve">1 2x100mL|CAL 1X5mL|Validade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KIT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76" w:type="dxa"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F518CD" w:rsidRPr="00B61AB5" w:rsidRDefault="000D6D69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0033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Soro controle normal em matriz humana NIVEL 1– |Validade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276" w:type="dxa"/>
          </w:tcPr>
          <w:p w:rsidR="00F518CD" w:rsidRPr="00B61AB5" w:rsidRDefault="000D6D69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63,00</w:t>
            </w:r>
          </w:p>
        </w:tc>
        <w:tc>
          <w:tcPr>
            <w:tcW w:w="1276" w:type="dxa"/>
          </w:tcPr>
          <w:p w:rsidR="00F518CD" w:rsidRPr="00B61AB5" w:rsidRDefault="000D6D69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0034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Lote </w:t>
            </w:r>
            <w:r>
              <w:rPr>
                <w:rFonts w:ascii="Arial" w:hAnsi="Arial" w:cs="Arial"/>
                <w:sz w:val="20"/>
                <w:szCs w:val="20"/>
              </w:rPr>
              <w:t>contendo:</w:t>
            </w:r>
          </w:p>
        </w:tc>
        <w:tc>
          <w:tcPr>
            <w:tcW w:w="708" w:type="dxa"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0035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Kits para dosagem de Creatinina Ensaio Colorimétrico R1|1x50ml – R2 1x200mL|Validade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KIT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76" w:type="dxa"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F518CD" w:rsidRPr="00B61AB5" w:rsidRDefault="002B6BA9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0036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Kit para dosagem de Glicose - ensaio de ponto final 1x500mL|Validade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KIT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76" w:type="dxa"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276" w:type="dxa"/>
          </w:tcPr>
          <w:p w:rsidR="00F518CD" w:rsidRPr="00B61AB5" w:rsidRDefault="002B6BA9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0037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Kit para dosagem de Ureia UV Ensaio Cinético </w:t>
            </w:r>
            <w:proofErr w:type="spellStart"/>
            <w:r w:rsidRPr="00B61AB5">
              <w:rPr>
                <w:rFonts w:ascii="Arial" w:hAnsi="Arial" w:cs="Arial"/>
                <w:sz w:val="20"/>
                <w:szCs w:val="20"/>
              </w:rPr>
              <w:t>em</w:t>
            </w:r>
            <w:proofErr w:type="gramStart"/>
            <w:r w:rsidRPr="00B61AB5">
              <w:rPr>
                <w:rFonts w:ascii="Arial" w:hAnsi="Arial" w:cs="Arial"/>
                <w:sz w:val="20"/>
                <w:szCs w:val="20"/>
              </w:rPr>
              <w:t>|Ultravioleta</w:t>
            </w:r>
            <w:proofErr w:type="spellEnd"/>
            <w:proofErr w:type="gramEnd"/>
            <w:r w:rsidRPr="00B61AB5">
              <w:rPr>
                <w:rFonts w:ascii="Arial" w:hAnsi="Arial" w:cs="Arial"/>
                <w:sz w:val="20"/>
                <w:szCs w:val="20"/>
              </w:rPr>
              <w:t xml:space="preserve"> R1 4X40mL – R2 4X10mL CAL 1X5mL|Validade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KIT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:rsidR="00F518CD" w:rsidRPr="00B61AB5" w:rsidRDefault="00437036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276" w:type="dxa"/>
          </w:tcPr>
          <w:p w:rsidR="00F518CD" w:rsidRPr="00B61AB5" w:rsidRDefault="00437036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0038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Kit para dosagem de Ácido Úrico LIQUIFORM Ensaio </w:t>
            </w:r>
            <w:proofErr w:type="spellStart"/>
            <w:r w:rsidRPr="00B61AB5">
              <w:rPr>
                <w:rFonts w:ascii="Arial" w:hAnsi="Arial" w:cs="Arial"/>
                <w:sz w:val="20"/>
                <w:szCs w:val="20"/>
              </w:rPr>
              <w:t>de|Ponto</w:t>
            </w:r>
            <w:proofErr w:type="spellEnd"/>
            <w:r w:rsidRPr="00B61AB5">
              <w:rPr>
                <w:rFonts w:ascii="Arial" w:hAnsi="Arial" w:cs="Arial"/>
                <w:sz w:val="20"/>
                <w:szCs w:val="20"/>
              </w:rPr>
              <w:t xml:space="preserve"> Final R1 1X80mL – R2 1X20mL – CAL 1X5ML |Validade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KIT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76" w:type="dxa"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F518CD" w:rsidRPr="00B61AB5" w:rsidRDefault="00437036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0039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Kit para dosagem de ALT/GPT </w:t>
            </w:r>
            <w:proofErr w:type="gramStart"/>
            <w:r w:rsidRPr="00B61AB5">
              <w:rPr>
                <w:rFonts w:ascii="Arial" w:hAnsi="Arial" w:cs="Arial"/>
                <w:sz w:val="20"/>
                <w:szCs w:val="20"/>
              </w:rPr>
              <w:t>LIQUIFORM  método</w:t>
            </w:r>
            <w:proofErr w:type="gramEnd"/>
            <w:r w:rsidRPr="00B61AB5">
              <w:rPr>
                <w:rFonts w:ascii="Arial" w:hAnsi="Arial" w:cs="Arial"/>
                <w:sz w:val="20"/>
                <w:szCs w:val="20"/>
              </w:rPr>
              <w:t xml:space="preserve"> cinético| UV-IFCC 4x24 </w:t>
            </w:r>
            <w:proofErr w:type="spellStart"/>
            <w:r w:rsidRPr="00B61AB5">
              <w:rPr>
                <w:rFonts w:ascii="Arial" w:hAnsi="Arial" w:cs="Arial"/>
                <w:sz w:val="20"/>
                <w:szCs w:val="20"/>
              </w:rPr>
              <w:t>mL|Validade</w:t>
            </w:r>
            <w:proofErr w:type="spellEnd"/>
            <w:r w:rsidRPr="00B61AB5">
              <w:rPr>
                <w:rFonts w:ascii="Arial" w:hAnsi="Arial" w:cs="Arial"/>
                <w:sz w:val="20"/>
                <w:szCs w:val="20"/>
              </w:rPr>
              <w:t xml:space="preserve">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KIT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76" w:type="dxa"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276" w:type="dxa"/>
          </w:tcPr>
          <w:p w:rsidR="00F518CD" w:rsidRPr="00B61AB5" w:rsidRDefault="00F84C17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0040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Kit para dosagem de AST/GOT LIQUIFORM   método cinético| UV-IFCC 4x24 </w:t>
            </w:r>
            <w:proofErr w:type="spellStart"/>
            <w:r w:rsidRPr="00B61AB5">
              <w:rPr>
                <w:rFonts w:ascii="Arial" w:hAnsi="Arial" w:cs="Arial"/>
                <w:sz w:val="20"/>
                <w:szCs w:val="20"/>
              </w:rPr>
              <w:t>mL|Validade</w:t>
            </w:r>
            <w:proofErr w:type="spellEnd"/>
            <w:r w:rsidRPr="00B61AB5">
              <w:rPr>
                <w:rFonts w:ascii="Arial" w:hAnsi="Arial" w:cs="Arial"/>
                <w:sz w:val="20"/>
                <w:szCs w:val="20"/>
              </w:rPr>
              <w:t xml:space="preserve">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KIT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76" w:type="dxa"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276" w:type="dxa"/>
          </w:tcPr>
          <w:p w:rsidR="00F518CD" w:rsidRPr="00B61AB5" w:rsidRDefault="00F84C17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0041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Kit de Gama </w:t>
            </w:r>
            <w:proofErr w:type="gramStart"/>
            <w:r w:rsidRPr="00B61AB5">
              <w:rPr>
                <w:rFonts w:ascii="Arial" w:hAnsi="Arial" w:cs="Arial"/>
                <w:sz w:val="20"/>
                <w:szCs w:val="20"/>
              </w:rPr>
              <w:t>GT  ensaio</w:t>
            </w:r>
            <w:proofErr w:type="gramEnd"/>
            <w:r w:rsidRPr="00B61AB5">
              <w:rPr>
                <w:rFonts w:ascii="Arial" w:hAnsi="Arial" w:cs="Arial"/>
                <w:sz w:val="20"/>
                <w:szCs w:val="20"/>
              </w:rPr>
              <w:t xml:space="preserve"> cinético colorimétrico R1|2X24mL R2 2X6mL CAL 1X3mL|Validade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KIT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:rsidR="00F518CD" w:rsidRPr="00B61AB5" w:rsidRDefault="00F84C17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F518CD" w:rsidRPr="00B61AB5" w:rsidRDefault="00F84C17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</w:tr>
      <w:tr w:rsidR="00F518CD" w:rsidRPr="00B61AB5" w:rsidTr="004044D1">
        <w:tc>
          <w:tcPr>
            <w:tcW w:w="710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0042</w:t>
            </w:r>
          </w:p>
        </w:tc>
        <w:tc>
          <w:tcPr>
            <w:tcW w:w="4536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Kit para dosagem de Fosfatase ALCALINA </w:t>
            </w:r>
            <w:proofErr w:type="spellStart"/>
            <w:r w:rsidRPr="00B61AB5">
              <w:rPr>
                <w:rFonts w:ascii="Arial" w:hAnsi="Arial" w:cs="Arial"/>
                <w:sz w:val="20"/>
                <w:szCs w:val="20"/>
              </w:rPr>
              <w:t>metodo</w:t>
            </w:r>
            <w:proofErr w:type="spellEnd"/>
            <w:r w:rsidRPr="00B61AB5">
              <w:rPr>
                <w:rFonts w:ascii="Arial" w:hAnsi="Arial" w:cs="Arial"/>
                <w:sz w:val="20"/>
                <w:szCs w:val="20"/>
              </w:rPr>
              <w:t xml:space="preserve"> Cinético Colorimétrico R1 4X24mL R2 4X6mL ENSAIO CINÉTICO </w:t>
            </w:r>
            <w:proofErr w:type="spellStart"/>
            <w:r w:rsidRPr="00B61AB5">
              <w:rPr>
                <w:rFonts w:ascii="Arial" w:hAnsi="Arial" w:cs="Arial"/>
                <w:sz w:val="20"/>
                <w:szCs w:val="20"/>
              </w:rPr>
              <w:t>COLORIMÉTRICO|Validade</w:t>
            </w:r>
            <w:proofErr w:type="spellEnd"/>
            <w:r w:rsidRPr="00B61AB5">
              <w:rPr>
                <w:rFonts w:ascii="Arial" w:hAnsi="Arial" w:cs="Arial"/>
                <w:sz w:val="20"/>
                <w:szCs w:val="20"/>
              </w:rPr>
              <w:t xml:space="preserve"> mínima: 6 meses </w:t>
            </w:r>
          </w:p>
        </w:tc>
        <w:tc>
          <w:tcPr>
            <w:tcW w:w="708" w:type="dxa"/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KIT</w:t>
            </w:r>
          </w:p>
        </w:tc>
        <w:tc>
          <w:tcPr>
            <w:tcW w:w="1134" w:type="dxa"/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F518CD" w:rsidRPr="00B61AB5" w:rsidRDefault="00F84C17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518CD" w:rsidRPr="00B61AB5" w:rsidTr="004044D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 xml:space="preserve"> Soro controle normal em matriz humana NIVEL 1– |Validade mínima: 6 meses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CD" w:rsidRPr="00B61AB5" w:rsidRDefault="00F518CD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61AB5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CD" w:rsidRPr="00B61AB5" w:rsidRDefault="00F518CD" w:rsidP="00CE73E8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CD" w:rsidRPr="00B61AB5" w:rsidRDefault="00F84C17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CD" w:rsidRPr="00B61AB5" w:rsidRDefault="00F84C17" w:rsidP="00CE73E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</w:t>
            </w:r>
          </w:p>
        </w:tc>
      </w:tr>
    </w:tbl>
    <w:p w:rsidR="00F518CD" w:rsidRDefault="00F518CD" w:rsidP="00067150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F518CD" w:rsidRPr="00DB41CD" w:rsidRDefault="00DB41CD" w:rsidP="00DB41CD">
      <w:pPr>
        <w:tabs>
          <w:tab w:val="left" w:pos="142"/>
          <w:tab w:val="left" w:pos="993"/>
          <w:tab w:val="left" w:pos="1985"/>
          <w:tab w:val="left" w:pos="2835"/>
        </w:tabs>
        <w:jc w:val="right"/>
        <w:rPr>
          <w:rFonts w:ascii="Arial" w:hAnsi="Arial" w:cs="Arial"/>
          <w:b/>
          <w:sz w:val="20"/>
          <w:szCs w:val="20"/>
        </w:rPr>
      </w:pPr>
      <w:r w:rsidRPr="00DB41CD">
        <w:rPr>
          <w:rFonts w:ascii="Arial" w:hAnsi="Arial" w:cs="Arial"/>
          <w:b/>
          <w:sz w:val="20"/>
          <w:szCs w:val="20"/>
        </w:rPr>
        <w:t>TOTAL: R$ 5.231,00</w:t>
      </w:r>
    </w:p>
    <w:p w:rsidR="00DB41CD" w:rsidRDefault="00DB41CD" w:rsidP="00067150">
      <w:pPr>
        <w:pStyle w:val="Ttulo1"/>
        <w:rPr>
          <w:rFonts w:cs="Arial"/>
          <w:b w:val="0"/>
          <w:sz w:val="20"/>
        </w:rPr>
      </w:pPr>
    </w:p>
    <w:p w:rsidR="00067150" w:rsidRPr="006F5549" w:rsidRDefault="00000DEA" w:rsidP="00067150">
      <w:pPr>
        <w:pStyle w:val="Ttulo1"/>
        <w:rPr>
          <w:rFonts w:cs="Arial"/>
          <w:sz w:val="20"/>
        </w:rPr>
      </w:pPr>
      <w:r>
        <w:rPr>
          <w:rFonts w:cs="Arial"/>
          <w:sz w:val="20"/>
        </w:rPr>
        <w:t>CLÁUSULA SEGUNDA – DO PREÇO,</w:t>
      </w:r>
      <w:r w:rsidR="00067150" w:rsidRPr="006F5549">
        <w:rPr>
          <w:rFonts w:cs="Arial"/>
          <w:sz w:val="20"/>
        </w:rPr>
        <w:t xml:space="preserve"> DA FORMA DE PAGAMENTO</w:t>
      </w:r>
      <w:r>
        <w:rPr>
          <w:rFonts w:cs="Arial"/>
          <w:sz w:val="20"/>
        </w:rPr>
        <w:t xml:space="preserve"> E REAJUSTE</w:t>
      </w:r>
    </w:p>
    <w:p w:rsidR="00067150" w:rsidRPr="00067150" w:rsidRDefault="00067150" w:rsidP="00067150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067150" w:rsidRPr="00067150" w:rsidRDefault="00067150" w:rsidP="00067150">
      <w:pPr>
        <w:tabs>
          <w:tab w:val="left" w:pos="142"/>
          <w:tab w:val="left" w:pos="993"/>
          <w:tab w:val="left" w:pos="1985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067150">
        <w:rPr>
          <w:rFonts w:ascii="Arial" w:hAnsi="Arial" w:cs="Arial"/>
          <w:sz w:val="20"/>
          <w:szCs w:val="20"/>
        </w:rPr>
        <w:tab/>
        <w:t xml:space="preserve">           O CONTRATANTE pagará a CONTRATADA, pelo objeto do presente contrato, o preço certo e ajustado de R$</w:t>
      </w:r>
      <w:r w:rsidR="00DB41CD">
        <w:rPr>
          <w:rFonts w:ascii="Arial" w:hAnsi="Arial" w:cs="Arial"/>
          <w:sz w:val="20"/>
          <w:szCs w:val="20"/>
        </w:rPr>
        <w:t xml:space="preserve"> 5.231,00 </w:t>
      </w:r>
      <w:r w:rsidRPr="00067150">
        <w:rPr>
          <w:rFonts w:ascii="Arial" w:hAnsi="Arial" w:cs="Arial"/>
          <w:sz w:val="20"/>
          <w:szCs w:val="20"/>
        </w:rPr>
        <w:t>(</w:t>
      </w:r>
      <w:r w:rsidR="00DB41CD">
        <w:rPr>
          <w:rFonts w:ascii="Arial" w:hAnsi="Arial" w:cs="Arial"/>
          <w:sz w:val="20"/>
          <w:szCs w:val="20"/>
        </w:rPr>
        <w:t>cinco mil duzentos e trinta e um reais). Conforme cláusula primeira.</w:t>
      </w:r>
    </w:p>
    <w:p w:rsidR="00067150" w:rsidRPr="00067150" w:rsidRDefault="00067150" w:rsidP="00067150">
      <w:pPr>
        <w:jc w:val="both"/>
        <w:rPr>
          <w:rFonts w:ascii="Arial" w:hAnsi="Arial" w:cs="Arial"/>
          <w:sz w:val="20"/>
          <w:szCs w:val="20"/>
        </w:rPr>
      </w:pPr>
      <w:r w:rsidRPr="00067150">
        <w:rPr>
          <w:rFonts w:ascii="Arial" w:hAnsi="Arial" w:cs="Arial"/>
          <w:sz w:val="20"/>
          <w:szCs w:val="20"/>
        </w:rPr>
        <w:tab/>
        <w:t xml:space="preserve">       </w:t>
      </w:r>
    </w:p>
    <w:p w:rsidR="00067150" w:rsidRPr="00067150" w:rsidRDefault="00067150" w:rsidP="00067150">
      <w:pPr>
        <w:jc w:val="both"/>
        <w:rPr>
          <w:rFonts w:ascii="Arial" w:hAnsi="Arial" w:cs="Arial"/>
          <w:sz w:val="20"/>
          <w:szCs w:val="20"/>
        </w:rPr>
      </w:pPr>
      <w:r w:rsidRPr="00067150">
        <w:rPr>
          <w:rFonts w:ascii="Arial" w:hAnsi="Arial" w:cs="Arial"/>
          <w:sz w:val="20"/>
          <w:szCs w:val="20"/>
        </w:rPr>
        <w:lastRenderedPageBreak/>
        <w:t xml:space="preserve">             O pagamento será efetuado </w:t>
      </w:r>
      <w:r w:rsidR="006F5549">
        <w:rPr>
          <w:rFonts w:ascii="Arial" w:hAnsi="Arial" w:cs="Arial"/>
          <w:sz w:val="20"/>
          <w:szCs w:val="20"/>
        </w:rPr>
        <w:t xml:space="preserve">em </w:t>
      </w:r>
      <w:r w:rsidRPr="00067150">
        <w:rPr>
          <w:rFonts w:ascii="Arial" w:hAnsi="Arial" w:cs="Arial"/>
          <w:sz w:val="20"/>
          <w:szCs w:val="20"/>
        </w:rPr>
        <w:t xml:space="preserve">até </w:t>
      </w:r>
      <w:r w:rsidR="006F5549">
        <w:rPr>
          <w:rFonts w:ascii="Arial" w:hAnsi="Arial" w:cs="Arial"/>
          <w:sz w:val="20"/>
          <w:szCs w:val="20"/>
        </w:rPr>
        <w:t xml:space="preserve">trinta dias após a entrega da mercadoria, </w:t>
      </w:r>
      <w:r w:rsidRPr="00067150">
        <w:rPr>
          <w:rFonts w:ascii="Arial" w:hAnsi="Arial" w:cs="Arial"/>
          <w:sz w:val="20"/>
          <w:szCs w:val="20"/>
        </w:rPr>
        <w:t>mediante a apresentação da respectiva nota fiscal.</w:t>
      </w:r>
    </w:p>
    <w:p w:rsidR="00067150" w:rsidRPr="00067150" w:rsidRDefault="00067150" w:rsidP="00067150">
      <w:pPr>
        <w:jc w:val="both"/>
        <w:rPr>
          <w:rFonts w:ascii="Arial" w:hAnsi="Arial" w:cs="Arial"/>
          <w:sz w:val="20"/>
          <w:szCs w:val="20"/>
        </w:rPr>
      </w:pPr>
      <w:r w:rsidRPr="00067150">
        <w:rPr>
          <w:rFonts w:ascii="Arial" w:hAnsi="Arial" w:cs="Arial"/>
          <w:sz w:val="20"/>
          <w:szCs w:val="20"/>
        </w:rPr>
        <w:t xml:space="preserve">        </w:t>
      </w:r>
    </w:p>
    <w:p w:rsidR="00067150" w:rsidRPr="00067150" w:rsidRDefault="00067150" w:rsidP="00067150">
      <w:pPr>
        <w:jc w:val="both"/>
        <w:rPr>
          <w:rFonts w:ascii="Arial" w:hAnsi="Arial" w:cs="Arial"/>
          <w:sz w:val="20"/>
          <w:szCs w:val="20"/>
        </w:rPr>
      </w:pPr>
      <w:r w:rsidRPr="00067150">
        <w:rPr>
          <w:rFonts w:ascii="Arial" w:hAnsi="Arial" w:cs="Arial"/>
          <w:sz w:val="20"/>
          <w:szCs w:val="20"/>
        </w:rPr>
        <w:t xml:space="preserve">              O preço ora</w:t>
      </w:r>
      <w:r w:rsidR="00BA67C9">
        <w:rPr>
          <w:rFonts w:ascii="Arial" w:hAnsi="Arial" w:cs="Arial"/>
          <w:sz w:val="20"/>
          <w:szCs w:val="20"/>
        </w:rPr>
        <w:t xml:space="preserve"> ajustado não sofrerá reajustes</w:t>
      </w:r>
      <w:r w:rsidRPr="00067150">
        <w:rPr>
          <w:rFonts w:ascii="Arial" w:hAnsi="Arial" w:cs="Arial"/>
          <w:sz w:val="20"/>
          <w:szCs w:val="20"/>
        </w:rPr>
        <w:t xml:space="preserve">. </w:t>
      </w:r>
    </w:p>
    <w:p w:rsidR="00067150" w:rsidRPr="00067150" w:rsidRDefault="00067150" w:rsidP="00F438BC">
      <w:pPr>
        <w:jc w:val="both"/>
        <w:rPr>
          <w:rFonts w:ascii="Arial" w:hAnsi="Arial" w:cs="Arial"/>
          <w:sz w:val="20"/>
          <w:szCs w:val="20"/>
        </w:rPr>
      </w:pPr>
      <w:r w:rsidRPr="00067150">
        <w:rPr>
          <w:rFonts w:ascii="Arial" w:hAnsi="Arial" w:cs="Arial"/>
          <w:sz w:val="20"/>
          <w:szCs w:val="20"/>
        </w:rPr>
        <w:tab/>
      </w:r>
    </w:p>
    <w:p w:rsidR="00067150" w:rsidRPr="001476CA" w:rsidRDefault="00067150" w:rsidP="00067150">
      <w:pPr>
        <w:jc w:val="both"/>
        <w:rPr>
          <w:rFonts w:ascii="Arial" w:hAnsi="Arial" w:cs="Arial"/>
          <w:b/>
          <w:sz w:val="20"/>
          <w:szCs w:val="20"/>
        </w:rPr>
      </w:pPr>
      <w:r w:rsidRPr="006F5549">
        <w:rPr>
          <w:rFonts w:ascii="Arial" w:hAnsi="Arial" w:cs="Arial"/>
          <w:b/>
          <w:sz w:val="20"/>
          <w:szCs w:val="20"/>
        </w:rPr>
        <w:t xml:space="preserve">CLÁUSULA TERCEIRA: DA EXECUÇÃO </w:t>
      </w:r>
      <w:r w:rsidR="00000DEA">
        <w:rPr>
          <w:rFonts w:ascii="Arial" w:hAnsi="Arial" w:cs="Arial"/>
          <w:b/>
          <w:sz w:val="20"/>
          <w:szCs w:val="20"/>
        </w:rPr>
        <w:t>DO OBJETO</w:t>
      </w:r>
    </w:p>
    <w:p w:rsidR="00067150" w:rsidRPr="00067150" w:rsidRDefault="00067150" w:rsidP="0006715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067150">
        <w:rPr>
          <w:rFonts w:ascii="Arial" w:hAnsi="Arial" w:cs="Arial"/>
          <w:sz w:val="20"/>
          <w:szCs w:val="20"/>
        </w:rPr>
        <w:t xml:space="preserve">O objeto do presente instrumento será entregue pela CONTRATADA, de forma parcelada, conforme a solicitação do órgão requisitante, num prazo de até 05 dias, </w:t>
      </w:r>
      <w:r w:rsidR="00F438BC">
        <w:rPr>
          <w:rFonts w:ascii="Arial" w:hAnsi="Arial" w:cs="Arial"/>
          <w:sz w:val="20"/>
          <w:szCs w:val="20"/>
        </w:rPr>
        <w:t xml:space="preserve">contados da data da solicitação, na Secretaria de Saúde do Município, localizada na Rua Dr. Raimundo </w:t>
      </w:r>
      <w:proofErr w:type="spellStart"/>
      <w:r w:rsidR="00F438BC">
        <w:rPr>
          <w:rFonts w:ascii="Arial" w:hAnsi="Arial" w:cs="Arial"/>
          <w:sz w:val="20"/>
          <w:szCs w:val="20"/>
        </w:rPr>
        <w:t>Pessini</w:t>
      </w:r>
      <w:proofErr w:type="spellEnd"/>
      <w:r w:rsidR="00F438BC">
        <w:rPr>
          <w:rFonts w:ascii="Arial" w:hAnsi="Arial" w:cs="Arial"/>
          <w:sz w:val="20"/>
          <w:szCs w:val="20"/>
        </w:rPr>
        <w:t>, 920, cidade de São Marcos - RS</w:t>
      </w:r>
      <w:r w:rsidRPr="00067150">
        <w:rPr>
          <w:rFonts w:ascii="Arial" w:hAnsi="Arial" w:cs="Arial"/>
          <w:sz w:val="20"/>
          <w:szCs w:val="20"/>
        </w:rPr>
        <w:t xml:space="preserve"> </w:t>
      </w:r>
    </w:p>
    <w:p w:rsidR="00067150" w:rsidRPr="00067150" w:rsidRDefault="00067150" w:rsidP="0006715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067150" w:rsidRPr="00067150" w:rsidRDefault="00067150" w:rsidP="00067150">
      <w:pPr>
        <w:jc w:val="both"/>
        <w:rPr>
          <w:rFonts w:ascii="Arial" w:hAnsi="Arial" w:cs="Arial"/>
          <w:sz w:val="20"/>
          <w:szCs w:val="20"/>
        </w:rPr>
      </w:pPr>
      <w:r w:rsidRPr="00067150">
        <w:rPr>
          <w:rFonts w:ascii="Arial" w:hAnsi="Arial" w:cs="Arial"/>
          <w:sz w:val="20"/>
          <w:szCs w:val="20"/>
        </w:rPr>
        <w:t xml:space="preserve">            Fica expressamente estabelecido que inexiste qualquer vínculo de emprego entre as partes, respondendo</w:t>
      </w:r>
      <w:r w:rsidR="00F438BC">
        <w:rPr>
          <w:rFonts w:ascii="Arial" w:hAnsi="Arial" w:cs="Arial"/>
          <w:sz w:val="20"/>
          <w:szCs w:val="20"/>
        </w:rPr>
        <w:t xml:space="preserve"> a CONTRATADA</w:t>
      </w:r>
      <w:r w:rsidRPr="00067150">
        <w:rPr>
          <w:rFonts w:ascii="Arial" w:hAnsi="Arial" w:cs="Arial"/>
          <w:sz w:val="20"/>
          <w:szCs w:val="20"/>
        </w:rPr>
        <w:t xml:space="preserve"> por todos os ônus trabalhistas, previdenciários, e/ou fiscais decorrentes dessa relação.</w:t>
      </w:r>
    </w:p>
    <w:p w:rsidR="00067150" w:rsidRPr="00067150" w:rsidRDefault="00067150" w:rsidP="00067150">
      <w:pPr>
        <w:jc w:val="both"/>
        <w:rPr>
          <w:rFonts w:ascii="Arial" w:hAnsi="Arial" w:cs="Arial"/>
          <w:sz w:val="20"/>
          <w:szCs w:val="20"/>
        </w:rPr>
      </w:pPr>
    </w:p>
    <w:p w:rsidR="00067150" w:rsidRPr="00067150" w:rsidRDefault="00067150" w:rsidP="00067150">
      <w:pPr>
        <w:jc w:val="both"/>
        <w:rPr>
          <w:rFonts w:ascii="Arial" w:hAnsi="Arial" w:cs="Arial"/>
          <w:sz w:val="20"/>
          <w:szCs w:val="20"/>
        </w:rPr>
      </w:pPr>
      <w:r w:rsidRPr="00067150">
        <w:rPr>
          <w:rFonts w:ascii="Arial" w:hAnsi="Arial" w:cs="Arial"/>
          <w:sz w:val="20"/>
          <w:szCs w:val="20"/>
        </w:rPr>
        <w:t xml:space="preserve">          </w:t>
      </w:r>
      <w:r w:rsidR="00F438BC">
        <w:rPr>
          <w:rFonts w:ascii="Arial" w:hAnsi="Arial" w:cs="Arial"/>
          <w:sz w:val="20"/>
          <w:szCs w:val="20"/>
        </w:rPr>
        <w:t xml:space="preserve"> A CONTRATADA</w:t>
      </w:r>
      <w:r w:rsidRPr="00067150">
        <w:rPr>
          <w:rFonts w:ascii="Arial" w:hAnsi="Arial" w:cs="Arial"/>
          <w:sz w:val="20"/>
          <w:szCs w:val="20"/>
        </w:rPr>
        <w:t xml:space="preserve"> assume responsabilidade integral por todos os danos causados diretamente ao CONTRATANTE ou a terceiros, decorrentes de sua culpa ou dolo na execução deste contrato, não excluindo ou reduzindo esta responsabilidade a fiscalização exercida pelo CONTRATANTE.                             </w:t>
      </w:r>
    </w:p>
    <w:p w:rsidR="00067150" w:rsidRPr="00067150" w:rsidRDefault="00067150" w:rsidP="00067150">
      <w:pPr>
        <w:jc w:val="both"/>
        <w:rPr>
          <w:rFonts w:ascii="Arial" w:hAnsi="Arial" w:cs="Arial"/>
          <w:sz w:val="20"/>
          <w:szCs w:val="20"/>
        </w:rPr>
      </w:pPr>
    </w:p>
    <w:p w:rsidR="00067150" w:rsidRPr="001476CA" w:rsidRDefault="00067150" w:rsidP="00067150">
      <w:pPr>
        <w:jc w:val="both"/>
        <w:rPr>
          <w:rFonts w:ascii="Arial" w:hAnsi="Arial" w:cs="Arial"/>
          <w:b/>
          <w:sz w:val="20"/>
          <w:szCs w:val="20"/>
        </w:rPr>
      </w:pPr>
      <w:r w:rsidRPr="006F5549">
        <w:rPr>
          <w:rFonts w:ascii="Arial" w:hAnsi="Arial" w:cs="Arial"/>
          <w:b/>
          <w:sz w:val="20"/>
          <w:szCs w:val="20"/>
        </w:rPr>
        <w:t>CLÁUSULA QUARTA: DO PRAZO DO CONTRATO</w:t>
      </w:r>
    </w:p>
    <w:p w:rsidR="00067150" w:rsidRDefault="00067150" w:rsidP="00067150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067150">
        <w:rPr>
          <w:rFonts w:ascii="Arial" w:hAnsi="Arial" w:cs="Arial"/>
          <w:sz w:val="20"/>
          <w:szCs w:val="20"/>
        </w:rPr>
        <w:t>O presente contrato é celebrado entre as partes por prazo determinado, tendo como termo inicial a data de sua assinatura, e como prazo final, 31 de dezembro de 201</w:t>
      </w:r>
      <w:r w:rsidR="0060797A">
        <w:rPr>
          <w:rFonts w:ascii="Arial" w:hAnsi="Arial" w:cs="Arial"/>
          <w:sz w:val="20"/>
          <w:szCs w:val="20"/>
        </w:rPr>
        <w:t>7</w:t>
      </w:r>
      <w:r w:rsidRPr="00067150">
        <w:rPr>
          <w:rFonts w:ascii="Arial" w:hAnsi="Arial" w:cs="Arial"/>
          <w:sz w:val="20"/>
          <w:szCs w:val="20"/>
        </w:rPr>
        <w:t>.</w:t>
      </w:r>
    </w:p>
    <w:p w:rsidR="00F438BC" w:rsidRDefault="00F438BC" w:rsidP="00067150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F438BC" w:rsidRDefault="00F438BC" w:rsidP="00F438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067150">
        <w:rPr>
          <w:rFonts w:ascii="Arial" w:hAnsi="Arial" w:cs="Arial"/>
          <w:sz w:val="20"/>
          <w:szCs w:val="20"/>
        </w:rPr>
        <w:t>Não assistirá direito de indenização à CONTRATADA, caso não seja consumida a integralidade dos itens contratados.</w:t>
      </w:r>
    </w:p>
    <w:p w:rsidR="007265E8" w:rsidRDefault="007265E8" w:rsidP="00F438BC">
      <w:pPr>
        <w:jc w:val="both"/>
        <w:rPr>
          <w:rFonts w:ascii="Arial" w:hAnsi="Arial" w:cs="Arial"/>
          <w:sz w:val="20"/>
          <w:szCs w:val="20"/>
        </w:rPr>
      </w:pPr>
    </w:p>
    <w:p w:rsidR="007265E8" w:rsidRPr="001476CA" w:rsidRDefault="007265E8" w:rsidP="007265E8">
      <w:pPr>
        <w:jc w:val="both"/>
        <w:rPr>
          <w:rFonts w:ascii="Arial" w:hAnsi="Arial" w:cs="Arial"/>
          <w:b/>
          <w:sz w:val="20"/>
          <w:szCs w:val="20"/>
        </w:rPr>
      </w:pPr>
      <w:r w:rsidRPr="00E05CC5">
        <w:rPr>
          <w:rFonts w:ascii="Arial" w:hAnsi="Arial" w:cs="Arial"/>
          <w:b/>
          <w:sz w:val="20"/>
          <w:szCs w:val="20"/>
        </w:rPr>
        <w:t>CLÁUSULA QUINTA: DOS DIREITOS E RESPONSABILIDADES DAS PARTES</w:t>
      </w:r>
      <w:r w:rsidRPr="00E05CC5">
        <w:rPr>
          <w:rFonts w:ascii="Arial" w:hAnsi="Arial" w:cs="Arial"/>
          <w:sz w:val="20"/>
          <w:szCs w:val="20"/>
        </w:rPr>
        <w:t xml:space="preserve">             </w:t>
      </w:r>
    </w:p>
    <w:p w:rsidR="007265E8" w:rsidRPr="00E05CC5" w:rsidRDefault="007265E8" w:rsidP="007265E8">
      <w:pPr>
        <w:jc w:val="both"/>
        <w:rPr>
          <w:rFonts w:ascii="Arial" w:hAnsi="Arial" w:cs="Arial"/>
          <w:sz w:val="20"/>
          <w:szCs w:val="20"/>
        </w:rPr>
      </w:pPr>
      <w:r w:rsidRPr="00E05CC5">
        <w:rPr>
          <w:rFonts w:ascii="Arial" w:hAnsi="Arial" w:cs="Arial"/>
          <w:sz w:val="20"/>
          <w:szCs w:val="20"/>
        </w:rPr>
        <w:t xml:space="preserve">               A CONTRATADA obriga-se a manter, durante toda a execução do contrato, em compatibilidade com as obrigações por ela assumidas, todas as condições de habilitação.</w:t>
      </w:r>
    </w:p>
    <w:p w:rsidR="007265E8" w:rsidRPr="00E05CC5" w:rsidRDefault="007265E8" w:rsidP="007265E8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7265E8" w:rsidRPr="00E05CC5" w:rsidRDefault="007265E8" w:rsidP="007265E8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E05CC5">
        <w:rPr>
          <w:rFonts w:ascii="Arial" w:hAnsi="Arial" w:cs="Arial"/>
          <w:sz w:val="20"/>
          <w:szCs w:val="20"/>
        </w:rPr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7265E8" w:rsidRPr="00E05CC5" w:rsidRDefault="007265E8" w:rsidP="007265E8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7265E8" w:rsidRPr="00E05CC5" w:rsidRDefault="007265E8" w:rsidP="007265E8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E05CC5">
        <w:rPr>
          <w:rFonts w:ascii="Arial" w:hAnsi="Arial" w:cs="Arial"/>
          <w:sz w:val="20"/>
          <w:szCs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067150" w:rsidRPr="00067150" w:rsidRDefault="00F438BC" w:rsidP="00067150">
      <w:pPr>
        <w:jc w:val="both"/>
        <w:rPr>
          <w:rFonts w:ascii="Arial" w:hAnsi="Arial" w:cs="Arial"/>
          <w:sz w:val="20"/>
          <w:szCs w:val="20"/>
        </w:rPr>
      </w:pPr>
      <w:r w:rsidRPr="00067150">
        <w:rPr>
          <w:rFonts w:ascii="Arial" w:hAnsi="Arial" w:cs="Arial"/>
          <w:sz w:val="20"/>
          <w:szCs w:val="20"/>
        </w:rPr>
        <w:t xml:space="preserve">        </w:t>
      </w:r>
      <w:r w:rsidRPr="00067150">
        <w:rPr>
          <w:rFonts w:ascii="Arial" w:hAnsi="Arial" w:cs="Arial"/>
          <w:sz w:val="20"/>
          <w:szCs w:val="20"/>
        </w:rPr>
        <w:tab/>
      </w:r>
    </w:p>
    <w:p w:rsidR="007265E8" w:rsidRDefault="007265E8" w:rsidP="007265E8">
      <w:pPr>
        <w:jc w:val="both"/>
        <w:rPr>
          <w:rFonts w:ascii="Arial" w:hAnsi="Arial" w:cs="Arial"/>
          <w:b/>
          <w:sz w:val="20"/>
          <w:szCs w:val="20"/>
        </w:rPr>
      </w:pPr>
      <w:r w:rsidRPr="00506EB6">
        <w:rPr>
          <w:rFonts w:ascii="Arial" w:hAnsi="Arial" w:cs="Arial"/>
          <w:b/>
          <w:color w:val="000000"/>
          <w:sz w:val="20"/>
          <w:szCs w:val="20"/>
        </w:rPr>
        <w:t xml:space="preserve">CLÁUSULA SEXTA:  </w:t>
      </w:r>
      <w:r w:rsidRPr="00CB30CE">
        <w:rPr>
          <w:rFonts w:ascii="Arial" w:hAnsi="Arial" w:cs="Arial"/>
          <w:b/>
          <w:sz w:val="20"/>
          <w:szCs w:val="20"/>
        </w:rPr>
        <w:t>DAS SANÇÕES ADMINISTRATIVAS</w:t>
      </w:r>
    </w:p>
    <w:p w:rsidR="007265E8" w:rsidRDefault="007265E8" w:rsidP="007265E8">
      <w:pPr>
        <w:tabs>
          <w:tab w:val="left" w:pos="113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B30CE">
        <w:rPr>
          <w:rFonts w:ascii="Arial" w:hAnsi="Arial" w:cs="Arial"/>
          <w:sz w:val="20"/>
          <w:szCs w:val="20"/>
        </w:rPr>
        <w:t xml:space="preserve">Pelo inadimplemento das obrigações, </w:t>
      </w:r>
      <w:r>
        <w:rPr>
          <w:rFonts w:ascii="Arial" w:hAnsi="Arial" w:cs="Arial"/>
          <w:sz w:val="20"/>
          <w:szCs w:val="20"/>
        </w:rPr>
        <w:t>a contratada, conforme a infração, estará</w:t>
      </w:r>
      <w:r w:rsidRPr="00CB30CE">
        <w:rPr>
          <w:rFonts w:ascii="Arial" w:hAnsi="Arial" w:cs="Arial"/>
          <w:sz w:val="20"/>
          <w:szCs w:val="20"/>
        </w:rPr>
        <w:t xml:space="preserve"> sujeita às seguintes penalidades:</w:t>
      </w:r>
    </w:p>
    <w:p w:rsidR="007265E8" w:rsidRPr="00CB30CE" w:rsidRDefault="007265E8" w:rsidP="007265E8">
      <w:pPr>
        <w:tabs>
          <w:tab w:val="left" w:pos="113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</w:t>
      </w:r>
      <w:r w:rsidRPr="00CB30CE">
        <w:rPr>
          <w:rFonts w:ascii="Arial" w:hAnsi="Arial" w:cs="Arial"/>
          <w:sz w:val="20"/>
          <w:szCs w:val="20"/>
        </w:rPr>
        <w:t>) executar o contrato com irregularidades, passíveis de correção durante a execução e sem prejuízo ao resultado: advertência;</w:t>
      </w:r>
    </w:p>
    <w:p w:rsidR="007265E8" w:rsidRPr="00CB30CE" w:rsidRDefault="007265E8" w:rsidP="007265E8">
      <w:pPr>
        <w:tabs>
          <w:tab w:val="left" w:pos="113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</w:t>
      </w:r>
      <w:r w:rsidRPr="00CB30CE">
        <w:rPr>
          <w:rFonts w:ascii="Arial" w:hAnsi="Arial" w:cs="Arial"/>
          <w:sz w:val="20"/>
          <w:szCs w:val="20"/>
        </w:rPr>
        <w:t>) executar o contrato com atraso injustificado, até o limite de 15 (quinze)</w:t>
      </w:r>
      <w:r w:rsidRPr="00CB30CE">
        <w:rPr>
          <w:rFonts w:ascii="Arial" w:hAnsi="Arial" w:cs="Arial"/>
          <w:szCs w:val="20"/>
        </w:rPr>
        <w:t xml:space="preserve"> </w:t>
      </w:r>
      <w:r w:rsidRPr="00CB30CE">
        <w:rPr>
          <w:rFonts w:ascii="Arial" w:hAnsi="Arial" w:cs="Arial"/>
          <w:sz w:val="20"/>
          <w:szCs w:val="20"/>
        </w:rPr>
        <w:t xml:space="preserve">dias, após os quais será considerado como inexecução contratual: multa diária de 0,7% sobre o valor do </w:t>
      </w:r>
      <w:r>
        <w:rPr>
          <w:rFonts w:ascii="Arial" w:hAnsi="Arial" w:cs="Arial"/>
          <w:sz w:val="20"/>
          <w:szCs w:val="20"/>
        </w:rPr>
        <w:t>contrato inadimplido.</w:t>
      </w:r>
    </w:p>
    <w:p w:rsidR="007265E8" w:rsidRPr="00CB30CE" w:rsidRDefault="007265E8" w:rsidP="007265E8">
      <w:pPr>
        <w:tabs>
          <w:tab w:val="left" w:pos="113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</w:t>
      </w:r>
      <w:r w:rsidRPr="00CB30CE">
        <w:rPr>
          <w:rFonts w:ascii="Arial" w:hAnsi="Arial" w:cs="Arial"/>
          <w:sz w:val="20"/>
          <w:szCs w:val="20"/>
        </w:rPr>
        <w:t>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7265E8" w:rsidRPr="00CB30CE" w:rsidRDefault="007265E8" w:rsidP="007265E8">
      <w:pPr>
        <w:tabs>
          <w:tab w:val="left" w:pos="113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d</w:t>
      </w:r>
      <w:r w:rsidRPr="00CB30CE">
        <w:rPr>
          <w:rFonts w:ascii="Arial" w:hAnsi="Arial" w:cs="Arial"/>
          <w:sz w:val="20"/>
          <w:szCs w:val="20"/>
        </w:rPr>
        <w:t>) inexecução total do contrato: suspensão do direito de licitar e contratar com a Administração pelo prazo de até 02 anos e/ou multa de 15% sobre o valor atualizado do contrato;</w:t>
      </w:r>
    </w:p>
    <w:p w:rsidR="007265E8" w:rsidRPr="00CB30CE" w:rsidRDefault="007265E8" w:rsidP="007265E8">
      <w:pPr>
        <w:tabs>
          <w:tab w:val="left" w:pos="113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</w:t>
      </w:r>
      <w:r w:rsidRPr="00CB30CE">
        <w:rPr>
          <w:rFonts w:ascii="Arial" w:hAnsi="Arial" w:cs="Arial"/>
          <w:sz w:val="20"/>
          <w:szCs w:val="20"/>
        </w:rPr>
        <w:t>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7265E8" w:rsidRPr="00CB30CE" w:rsidRDefault="007265E8" w:rsidP="007265E8">
      <w:pPr>
        <w:tabs>
          <w:tab w:val="left" w:pos="113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B30CE">
        <w:rPr>
          <w:rFonts w:ascii="Arial" w:hAnsi="Arial" w:cs="Arial"/>
          <w:sz w:val="20"/>
          <w:szCs w:val="20"/>
        </w:rPr>
        <w:tab/>
        <w:t>As penalidades serão registradas no cadastro da contratada, quando for o caso e poderão ser descontadas dos pagamentos que a contratada tenha a receber.</w:t>
      </w:r>
    </w:p>
    <w:p w:rsidR="007265E8" w:rsidRPr="00CB30CE" w:rsidRDefault="007265E8" w:rsidP="007265E8">
      <w:pPr>
        <w:tabs>
          <w:tab w:val="left" w:pos="113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B30CE">
        <w:rPr>
          <w:rFonts w:ascii="Arial" w:hAnsi="Arial" w:cs="Arial"/>
          <w:sz w:val="20"/>
          <w:szCs w:val="20"/>
        </w:rPr>
        <w:tab/>
        <w:t>Nenhum pagamento será efetuado pela Administração enquanto pendente de liquidação qualquer obrigação financeira que for imposta ao fornecedor em virtude de penalidade ou inadimplência contratual.</w:t>
      </w:r>
    </w:p>
    <w:p w:rsidR="007265E8" w:rsidRPr="00506EB6" w:rsidRDefault="007265E8" w:rsidP="007265E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65E8" w:rsidRPr="00506EB6" w:rsidRDefault="007265E8" w:rsidP="007265E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6EB6">
        <w:rPr>
          <w:rFonts w:ascii="Arial" w:hAnsi="Arial" w:cs="Arial"/>
          <w:b/>
          <w:color w:val="000000"/>
          <w:sz w:val="20"/>
          <w:szCs w:val="20"/>
        </w:rPr>
        <w:t>CLÁUSULA SÉTIMA: DOS CASOS DE RESCISÃO ADMINISTRATIVA</w:t>
      </w:r>
    </w:p>
    <w:p w:rsidR="007265E8" w:rsidRPr="00506EB6" w:rsidRDefault="007265E8" w:rsidP="007265E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65E8" w:rsidRPr="00506EB6" w:rsidRDefault="007265E8" w:rsidP="007265E8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506EB6">
        <w:rPr>
          <w:rFonts w:ascii="Arial" w:hAnsi="Arial" w:cs="Arial"/>
          <w:color w:val="000000"/>
          <w:sz w:val="20"/>
          <w:szCs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7265E8" w:rsidRPr="00506EB6" w:rsidRDefault="007265E8" w:rsidP="007265E8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7265E8" w:rsidRPr="00506EB6" w:rsidRDefault="007265E8" w:rsidP="007265E8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506EB6">
        <w:rPr>
          <w:rFonts w:ascii="Arial" w:hAnsi="Arial" w:cs="Arial"/>
          <w:color w:val="000000"/>
          <w:sz w:val="20"/>
          <w:szCs w:val="20"/>
        </w:rPr>
        <w:t>Fica estabelecido que qualquer variação na forma da contraprestação ora ajustada será efetuada mediante acordo escrito de ambas as partes, o qual fará parte integrante deste instrumento, observada as condições legais estabelecidas, ressalvadas as alterações unilaterais permitidas à Administração na forma estipulada no inciso I do artigo 65 da Lei. 8666/93.</w:t>
      </w:r>
    </w:p>
    <w:p w:rsidR="007265E8" w:rsidRPr="00E05CC5" w:rsidRDefault="007265E8" w:rsidP="007265E8">
      <w:pPr>
        <w:jc w:val="both"/>
        <w:rPr>
          <w:rFonts w:ascii="Arial" w:hAnsi="Arial" w:cs="Arial"/>
          <w:b/>
          <w:sz w:val="20"/>
          <w:szCs w:val="20"/>
        </w:rPr>
      </w:pPr>
    </w:p>
    <w:p w:rsidR="007265E8" w:rsidRPr="00506EB6" w:rsidRDefault="007265E8" w:rsidP="007265E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6EB6">
        <w:rPr>
          <w:rFonts w:ascii="Arial" w:hAnsi="Arial" w:cs="Arial"/>
          <w:b/>
          <w:color w:val="000000"/>
          <w:sz w:val="20"/>
          <w:szCs w:val="20"/>
        </w:rPr>
        <w:t>CLÁUSULA OITAVA: DO PROCESSO DE LICITAÇÃO</w:t>
      </w:r>
    </w:p>
    <w:p w:rsidR="007265E8" w:rsidRPr="00506EB6" w:rsidRDefault="007265E8" w:rsidP="007265E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265E8" w:rsidRPr="00506EB6" w:rsidRDefault="007265E8" w:rsidP="007265E8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506EB6">
        <w:rPr>
          <w:rFonts w:ascii="Arial" w:hAnsi="Arial" w:cs="Arial"/>
          <w:color w:val="000000"/>
          <w:sz w:val="20"/>
          <w:szCs w:val="20"/>
        </w:rPr>
        <w:t xml:space="preserve">O presente instrumento é celebrado obedecendo-se aos exatos termos do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506EB6">
        <w:rPr>
          <w:rFonts w:ascii="Arial" w:hAnsi="Arial" w:cs="Arial"/>
          <w:color w:val="000000"/>
          <w:sz w:val="20"/>
          <w:szCs w:val="20"/>
        </w:rPr>
        <w:t xml:space="preserve">rocesso nº </w:t>
      </w:r>
      <w:r>
        <w:rPr>
          <w:rFonts w:ascii="Arial" w:hAnsi="Arial" w:cs="Arial"/>
          <w:color w:val="000000"/>
          <w:sz w:val="20"/>
          <w:szCs w:val="20"/>
        </w:rPr>
        <w:t>600/2017</w:t>
      </w:r>
      <w:r w:rsidRPr="00506EB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Pregão</w:t>
      </w:r>
      <w:r w:rsidRPr="00506EB6">
        <w:rPr>
          <w:rFonts w:ascii="Arial" w:hAnsi="Arial" w:cs="Arial"/>
          <w:color w:val="000000"/>
          <w:sz w:val="20"/>
          <w:szCs w:val="20"/>
        </w:rPr>
        <w:t xml:space="preserve"> nº 0</w:t>
      </w:r>
      <w:r>
        <w:rPr>
          <w:rFonts w:ascii="Arial" w:hAnsi="Arial" w:cs="Arial"/>
          <w:color w:val="000000"/>
          <w:sz w:val="20"/>
          <w:szCs w:val="20"/>
        </w:rPr>
        <w:t>46/2017</w:t>
      </w:r>
      <w:r w:rsidRPr="00506EB6">
        <w:rPr>
          <w:rFonts w:ascii="Arial" w:hAnsi="Arial" w:cs="Arial"/>
          <w:color w:val="000000"/>
          <w:sz w:val="20"/>
          <w:szCs w:val="20"/>
        </w:rPr>
        <w:t>.</w:t>
      </w:r>
    </w:p>
    <w:p w:rsidR="007265E8" w:rsidRPr="00506EB6" w:rsidRDefault="007265E8" w:rsidP="007265E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265E8" w:rsidRPr="00506EB6" w:rsidRDefault="007265E8" w:rsidP="007265E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6EB6">
        <w:rPr>
          <w:rFonts w:ascii="Arial" w:hAnsi="Arial" w:cs="Arial"/>
          <w:b/>
          <w:color w:val="000000"/>
          <w:sz w:val="20"/>
          <w:szCs w:val="20"/>
        </w:rPr>
        <w:t>CLÁUSULA NONA: DA DOTAÇÃO ORÇAMENTÁRIA</w:t>
      </w:r>
    </w:p>
    <w:p w:rsidR="007265E8" w:rsidRPr="00506EB6" w:rsidRDefault="007265E8" w:rsidP="007265E8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BA67C9" w:rsidRPr="00506EB6" w:rsidRDefault="007265E8" w:rsidP="005B67F8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506EB6">
        <w:rPr>
          <w:rFonts w:ascii="Arial" w:hAnsi="Arial" w:cs="Arial"/>
          <w:color w:val="000000"/>
          <w:sz w:val="20"/>
          <w:szCs w:val="20"/>
        </w:rPr>
        <w:t>Todas as despesas tidas com o presente instrumento serão suportadas pela dotaç</w:t>
      </w:r>
      <w:r>
        <w:rPr>
          <w:rFonts w:ascii="Arial" w:hAnsi="Arial" w:cs="Arial"/>
          <w:color w:val="000000"/>
          <w:sz w:val="20"/>
          <w:szCs w:val="20"/>
        </w:rPr>
        <w:t>ão</w:t>
      </w:r>
      <w:r w:rsidRPr="00506EB6">
        <w:rPr>
          <w:rFonts w:ascii="Arial" w:hAnsi="Arial" w:cs="Arial"/>
          <w:color w:val="000000"/>
          <w:sz w:val="20"/>
          <w:szCs w:val="20"/>
        </w:rPr>
        <w:t xml:space="preserve"> orçamentária</w:t>
      </w:r>
      <w:r>
        <w:rPr>
          <w:rFonts w:ascii="Arial" w:hAnsi="Arial" w:cs="Arial"/>
          <w:color w:val="000000"/>
          <w:sz w:val="20"/>
          <w:szCs w:val="20"/>
        </w:rPr>
        <w:t xml:space="preserve"> 90128 </w:t>
      </w:r>
      <w:r w:rsidRPr="00506EB6">
        <w:rPr>
          <w:rFonts w:ascii="Arial" w:hAnsi="Arial" w:cs="Arial"/>
          <w:color w:val="000000"/>
          <w:sz w:val="20"/>
          <w:szCs w:val="20"/>
        </w:rPr>
        <w:t>da Secretaria d</w:t>
      </w:r>
      <w:r>
        <w:rPr>
          <w:rFonts w:ascii="Arial" w:hAnsi="Arial" w:cs="Arial"/>
          <w:color w:val="000000"/>
          <w:sz w:val="20"/>
          <w:szCs w:val="20"/>
        </w:rPr>
        <w:t>a Saúde</w:t>
      </w:r>
      <w:r w:rsidRPr="00506EB6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265E8" w:rsidRDefault="007265E8" w:rsidP="007265E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265E8" w:rsidRPr="00506EB6" w:rsidRDefault="007265E8" w:rsidP="007265E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6EB6">
        <w:rPr>
          <w:rFonts w:ascii="Arial" w:hAnsi="Arial" w:cs="Arial"/>
          <w:b/>
          <w:color w:val="000000"/>
          <w:sz w:val="20"/>
          <w:szCs w:val="20"/>
        </w:rPr>
        <w:t>CLÁUSULA DÉCIMA: DO FORO</w:t>
      </w:r>
    </w:p>
    <w:p w:rsidR="007265E8" w:rsidRPr="00506EB6" w:rsidRDefault="007265E8" w:rsidP="007265E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265E8" w:rsidRPr="00506EB6" w:rsidRDefault="007265E8" w:rsidP="007265E8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506EB6">
        <w:rPr>
          <w:rFonts w:ascii="Arial" w:hAnsi="Arial" w:cs="Arial"/>
          <w:color w:val="000000"/>
          <w:sz w:val="20"/>
          <w:szCs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7265E8" w:rsidRPr="00506EB6" w:rsidRDefault="007265E8" w:rsidP="007265E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65E8" w:rsidRPr="00506EB6" w:rsidRDefault="007265E8" w:rsidP="007265E8">
      <w:pPr>
        <w:pStyle w:val="Recuodecorpodetexto"/>
        <w:ind w:left="-142" w:firstLine="0"/>
        <w:rPr>
          <w:rFonts w:cs="Arial"/>
          <w:sz w:val="20"/>
          <w:szCs w:val="20"/>
        </w:rPr>
      </w:pPr>
      <w:r w:rsidRPr="00506EB6">
        <w:rPr>
          <w:rFonts w:cs="Arial"/>
          <w:sz w:val="20"/>
          <w:szCs w:val="20"/>
        </w:rPr>
        <w:t xml:space="preserve">                 E, por estarem justos e contratados, firmam o presente instrumento, em duas vias de igual teor e forma para que produza os efeitos legais e jurídicos desejados.</w:t>
      </w:r>
    </w:p>
    <w:p w:rsidR="007265E8" w:rsidRPr="00506EB6" w:rsidRDefault="007265E8" w:rsidP="007265E8">
      <w:pPr>
        <w:rPr>
          <w:rFonts w:ascii="Arial" w:hAnsi="Arial" w:cs="Arial"/>
          <w:color w:val="000000"/>
          <w:sz w:val="20"/>
          <w:szCs w:val="20"/>
        </w:rPr>
      </w:pPr>
    </w:p>
    <w:p w:rsidR="007265E8" w:rsidRDefault="007265E8" w:rsidP="007265E8">
      <w:pPr>
        <w:rPr>
          <w:rFonts w:ascii="Arial" w:hAnsi="Arial" w:cs="Arial"/>
          <w:color w:val="000000"/>
          <w:sz w:val="20"/>
          <w:szCs w:val="20"/>
        </w:rPr>
      </w:pPr>
    </w:p>
    <w:p w:rsidR="007265E8" w:rsidRPr="00E05CC5" w:rsidRDefault="00BA67C9" w:rsidP="001476CA">
      <w:pPr>
        <w:ind w:firstLine="8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São Marcos, RS, 08 de agosto </w:t>
      </w:r>
      <w:r w:rsidR="007265E8" w:rsidRPr="00E05CC5">
        <w:rPr>
          <w:rFonts w:ascii="Arial" w:hAnsi="Arial" w:cs="Arial"/>
          <w:sz w:val="20"/>
          <w:szCs w:val="20"/>
        </w:rPr>
        <w:t>de 2017.</w:t>
      </w:r>
    </w:p>
    <w:p w:rsidR="007265E8" w:rsidRDefault="007265E8" w:rsidP="001476CA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7265E8" w:rsidRDefault="007265E8" w:rsidP="007265E8">
      <w:pPr>
        <w:rPr>
          <w:rFonts w:ascii="Arial" w:hAnsi="Arial" w:cs="Arial"/>
          <w:color w:val="000000"/>
          <w:sz w:val="20"/>
          <w:szCs w:val="20"/>
        </w:rPr>
      </w:pPr>
    </w:p>
    <w:p w:rsidR="007265E8" w:rsidRDefault="007265E8" w:rsidP="007265E8">
      <w:pPr>
        <w:rPr>
          <w:rFonts w:ascii="Arial" w:hAnsi="Arial" w:cs="Arial"/>
          <w:color w:val="000000"/>
          <w:sz w:val="20"/>
          <w:szCs w:val="20"/>
        </w:rPr>
      </w:pPr>
    </w:p>
    <w:p w:rsidR="007265E8" w:rsidRDefault="007265E8" w:rsidP="007265E8">
      <w:pPr>
        <w:rPr>
          <w:rFonts w:ascii="Arial" w:hAnsi="Arial" w:cs="Arial"/>
          <w:color w:val="000000"/>
          <w:sz w:val="20"/>
          <w:szCs w:val="20"/>
        </w:rPr>
      </w:pPr>
    </w:p>
    <w:p w:rsidR="007265E8" w:rsidRPr="00506EB6" w:rsidRDefault="007265E8" w:rsidP="007265E8">
      <w:pPr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</w:p>
    <w:p w:rsidR="004629F5" w:rsidRDefault="007265E8" w:rsidP="001476C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624961">
        <w:rPr>
          <w:rFonts w:ascii="Arial" w:hAnsi="Arial" w:cs="Arial"/>
          <w:sz w:val="20"/>
          <w:szCs w:val="20"/>
        </w:rPr>
        <w:t>CONTRATANTE</w:t>
      </w:r>
      <w:r w:rsidRPr="00624961">
        <w:rPr>
          <w:rFonts w:ascii="Arial" w:hAnsi="Arial" w:cs="Arial"/>
          <w:sz w:val="20"/>
          <w:szCs w:val="20"/>
        </w:rPr>
        <w:tab/>
      </w:r>
      <w:r w:rsidRPr="00624961">
        <w:rPr>
          <w:rFonts w:ascii="Arial" w:hAnsi="Arial" w:cs="Arial"/>
          <w:sz w:val="20"/>
          <w:szCs w:val="20"/>
        </w:rPr>
        <w:tab/>
      </w:r>
      <w:r w:rsidRPr="00624961">
        <w:rPr>
          <w:rFonts w:ascii="Arial" w:hAnsi="Arial" w:cs="Arial"/>
          <w:sz w:val="20"/>
          <w:szCs w:val="20"/>
        </w:rPr>
        <w:tab/>
      </w:r>
      <w:r w:rsidRPr="00624961">
        <w:rPr>
          <w:rFonts w:ascii="Arial" w:hAnsi="Arial" w:cs="Arial"/>
          <w:sz w:val="20"/>
          <w:szCs w:val="20"/>
        </w:rPr>
        <w:tab/>
      </w:r>
      <w:r w:rsidRPr="00624961">
        <w:rPr>
          <w:rFonts w:ascii="Arial" w:hAnsi="Arial" w:cs="Arial"/>
          <w:sz w:val="20"/>
          <w:szCs w:val="20"/>
        </w:rPr>
        <w:tab/>
      </w:r>
      <w:r w:rsidRPr="006249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CONTRATADA</w:t>
      </w:r>
    </w:p>
    <w:sectPr w:rsidR="004629F5" w:rsidSect="006E026D">
      <w:pgSz w:w="11907" w:h="16840" w:code="9"/>
      <w:pgMar w:top="3119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CEFC2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6" w15:restartNumberingAfterBreak="0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1" w15:restartNumberingAfterBreak="0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27595"/>
    <w:multiLevelType w:val="hybridMultilevel"/>
    <w:tmpl w:val="038425F2"/>
    <w:lvl w:ilvl="0" w:tplc="5044B2AC">
      <w:start w:val="1"/>
      <w:numFmt w:val="decimal"/>
      <w:lvlText w:val="%1)"/>
      <w:lvlJc w:val="left"/>
      <w:pPr>
        <w:ind w:left="10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7"/>
  </w:num>
  <w:num w:numId="6">
    <w:abstractNumId w:val="9"/>
  </w:num>
  <w:num w:numId="7">
    <w:abstractNumId w:val="3"/>
  </w:num>
  <w:num w:numId="8">
    <w:abstractNumId w:val="18"/>
  </w:num>
  <w:num w:numId="9">
    <w:abstractNumId w:val="29"/>
  </w:num>
  <w:num w:numId="10">
    <w:abstractNumId w:val="12"/>
  </w:num>
  <w:num w:numId="11">
    <w:abstractNumId w:val="25"/>
  </w:num>
  <w:num w:numId="12">
    <w:abstractNumId w:val="4"/>
  </w:num>
  <w:num w:numId="13">
    <w:abstractNumId w:val="2"/>
  </w:num>
  <w:num w:numId="14">
    <w:abstractNumId w:val="24"/>
  </w:num>
  <w:num w:numId="15">
    <w:abstractNumId w:val="1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21"/>
  </w:num>
  <w:num w:numId="20">
    <w:abstractNumId w:val="28"/>
  </w:num>
  <w:num w:numId="21">
    <w:abstractNumId w:val="30"/>
  </w:num>
  <w:num w:numId="22">
    <w:abstractNumId w:val="7"/>
  </w:num>
  <w:num w:numId="23">
    <w:abstractNumId w:val="22"/>
  </w:num>
  <w:num w:numId="24">
    <w:abstractNumId w:val="11"/>
  </w:num>
  <w:num w:numId="25">
    <w:abstractNumId w:val="1"/>
  </w:num>
  <w:num w:numId="26">
    <w:abstractNumId w:val="10"/>
  </w:num>
  <w:num w:numId="27">
    <w:abstractNumId w:val="17"/>
  </w:num>
  <w:num w:numId="28">
    <w:abstractNumId w:val="16"/>
  </w:num>
  <w:num w:numId="29">
    <w:abstractNumId w:val="5"/>
  </w:num>
  <w:num w:numId="30">
    <w:abstractNumId w:val="15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00DEA"/>
    <w:rsid w:val="00010F40"/>
    <w:rsid w:val="00020DBB"/>
    <w:rsid w:val="000301A7"/>
    <w:rsid w:val="0003199A"/>
    <w:rsid w:val="00040599"/>
    <w:rsid w:val="00042C22"/>
    <w:rsid w:val="00044A0E"/>
    <w:rsid w:val="000456AA"/>
    <w:rsid w:val="0005613E"/>
    <w:rsid w:val="00060CEA"/>
    <w:rsid w:val="000647C3"/>
    <w:rsid w:val="00067150"/>
    <w:rsid w:val="00080D6D"/>
    <w:rsid w:val="000A4640"/>
    <w:rsid w:val="000B51D9"/>
    <w:rsid w:val="000C7566"/>
    <w:rsid w:val="000D37DB"/>
    <w:rsid w:val="000D6AB3"/>
    <w:rsid w:val="000D6D69"/>
    <w:rsid w:val="000F3741"/>
    <w:rsid w:val="000F465E"/>
    <w:rsid w:val="001142CA"/>
    <w:rsid w:val="00116561"/>
    <w:rsid w:val="00126E57"/>
    <w:rsid w:val="001302C1"/>
    <w:rsid w:val="00146E65"/>
    <w:rsid w:val="001476CA"/>
    <w:rsid w:val="001614A3"/>
    <w:rsid w:val="0018271B"/>
    <w:rsid w:val="00184C9B"/>
    <w:rsid w:val="001945ED"/>
    <w:rsid w:val="001B17F4"/>
    <w:rsid w:val="001B6E05"/>
    <w:rsid w:val="001C618D"/>
    <w:rsid w:val="001E4FBC"/>
    <w:rsid w:val="002018A9"/>
    <w:rsid w:val="00201E5A"/>
    <w:rsid w:val="00205199"/>
    <w:rsid w:val="00212885"/>
    <w:rsid w:val="002143F9"/>
    <w:rsid w:val="00220CDF"/>
    <w:rsid w:val="0022735D"/>
    <w:rsid w:val="00232C22"/>
    <w:rsid w:val="002338CD"/>
    <w:rsid w:val="00234103"/>
    <w:rsid w:val="0023538B"/>
    <w:rsid w:val="00237B1F"/>
    <w:rsid w:val="00240742"/>
    <w:rsid w:val="002467B3"/>
    <w:rsid w:val="0024722A"/>
    <w:rsid w:val="00253D7A"/>
    <w:rsid w:val="00260C1D"/>
    <w:rsid w:val="0026152F"/>
    <w:rsid w:val="00271A25"/>
    <w:rsid w:val="002743C9"/>
    <w:rsid w:val="0027538B"/>
    <w:rsid w:val="00275923"/>
    <w:rsid w:val="00285FE0"/>
    <w:rsid w:val="002A6F1E"/>
    <w:rsid w:val="002A751B"/>
    <w:rsid w:val="002B6BA9"/>
    <w:rsid w:val="002C5E2C"/>
    <w:rsid w:val="002D707E"/>
    <w:rsid w:val="002F3D45"/>
    <w:rsid w:val="00300EA0"/>
    <w:rsid w:val="003219F2"/>
    <w:rsid w:val="00332B95"/>
    <w:rsid w:val="00343584"/>
    <w:rsid w:val="003445A8"/>
    <w:rsid w:val="00350515"/>
    <w:rsid w:val="0035422D"/>
    <w:rsid w:val="003552AB"/>
    <w:rsid w:val="00361DE4"/>
    <w:rsid w:val="00365C73"/>
    <w:rsid w:val="003723E6"/>
    <w:rsid w:val="0037783E"/>
    <w:rsid w:val="003826D7"/>
    <w:rsid w:val="003879F3"/>
    <w:rsid w:val="0039370D"/>
    <w:rsid w:val="003937E8"/>
    <w:rsid w:val="00394D74"/>
    <w:rsid w:val="003B1EE1"/>
    <w:rsid w:val="003C384A"/>
    <w:rsid w:val="003C4F4B"/>
    <w:rsid w:val="003C6EE9"/>
    <w:rsid w:val="003E7FB2"/>
    <w:rsid w:val="003F256D"/>
    <w:rsid w:val="003F65E7"/>
    <w:rsid w:val="004044D1"/>
    <w:rsid w:val="004045CE"/>
    <w:rsid w:val="00411C09"/>
    <w:rsid w:val="0041367F"/>
    <w:rsid w:val="00414F31"/>
    <w:rsid w:val="004216EB"/>
    <w:rsid w:val="00426E6C"/>
    <w:rsid w:val="0043017F"/>
    <w:rsid w:val="00433889"/>
    <w:rsid w:val="00437036"/>
    <w:rsid w:val="0043720E"/>
    <w:rsid w:val="00453B58"/>
    <w:rsid w:val="004629F5"/>
    <w:rsid w:val="00463596"/>
    <w:rsid w:val="0046508A"/>
    <w:rsid w:val="00467438"/>
    <w:rsid w:val="004865F2"/>
    <w:rsid w:val="00491E2E"/>
    <w:rsid w:val="0049245D"/>
    <w:rsid w:val="004A772C"/>
    <w:rsid w:val="004B5710"/>
    <w:rsid w:val="004C050B"/>
    <w:rsid w:val="004C1B3E"/>
    <w:rsid w:val="004C7968"/>
    <w:rsid w:val="004D18B8"/>
    <w:rsid w:val="004D4C81"/>
    <w:rsid w:val="004F1DA5"/>
    <w:rsid w:val="00505CDA"/>
    <w:rsid w:val="00510FF1"/>
    <w:rsid w:val="00524DB2"/>
    <w:rsid w:val="005323BD"/>
    <w:rsid w:val="00535F35"/>
    <w:rsid w:val="00550415"/>
    <w:rsid w:val="00551289"/>
    <w:rsid w:val="005523EC"/>
    <w:rsid w:val="0056081E"/>
    <w:rsid w:val="00563604"/>
    <w:rsid w:val="00572D05"/>
    <w:rsid w:val="005843BE"/>
    <w:rsid w:val="005A1E27"/>
    <w:rsid w:val="005A28E0"/>
    <w:rsid w:val="005A530C"/>
    <w:rsid w:val="005B67F8"/>
    <w:rsid w:val="005C36C6"/>
    <w:rsid w:val="005C4208"/>
    <w:rsid w:val="005C61C5"/>
    <w:rsid w:val="005D073B"/>
    <w:rsid w:val="005D30E3"/>
    <w:rsid w:val="005D65E6"/>
    <w:rsid w:val="005E43C3"/>
    <w:rsid w:val="005F05E2"/>
    <w:rsid w:val="005F3DA3"/>
    <w:rsid w:val="005F6BE6"/>
    <w:rsid w:val="0060797A"/>
    <w:rsid w:val="006213FC"/>
    <w:rsid w:val="00621650"/>
    <w:rsid w:val="00621F34"/>
    <w:rsid w:val="00636A16"/>
    <w:rsid w:val="006400D3"/>
    <w:rsid w:val="0064459F"/>
    <w:rsid w:val="0065161D"/>
    <w:rsid w:val="00655970"/>
    <w:rsid w:val="00667E51"/>
    <w:rsid w:val="006933DD"/>
    <w:rsid w:val="00694555"/>
    <w:rsid w:val="006A2BC5"/>
    <w:rsid w:val="006A77D3"/>
    <w:rsid w:val="006B1E17"/>
    <w:rsid w:val="006B1E2C"/>
    <w:rsid w:val="006B688C"/>
    <w:rsid w:val="006C4B16"/>
    <w:rsid w:val="006C566B"/>
    <w:rsid w:val="006C6B96"/>
    <w:rsid w:val="006D747C"/>
    <w:rsid w:val="006E026D"/>
    <w:rsid w:val="006E2EB5"/>
    <w:rsid w:val="006E66C8"/>
    <w:rsid w:val="006E716D"/>
    <w:rsid w:val="006F41FE"/>
    <w:rsid w:val="006F5549"/>
    <w:rsid w:val="00715A62"/>
    <w:rsid w:val="007209B4"/>
    <w:rsid w:val="00720CAC"/>
    <w:rsid w:val="00722F62"/>
    <w:rsid w:val="007265E8"/>
    <w:rsid w:val="00733069"/>
    <w:rsid w:val="00751930"/>
    <w:rsid w:val="0077589C"/>
    <w:rsid w:val="007818D1"/>
    <w:rsid w:val="00797DFC"/>
    <w:rsid w:val="007A4BB0"/>
    <w:rsid w:val="007A6D71"/>
    <w:rsid w:val="007C41E2"/>
    <w:rsid w:val="007D04D1"/>
    <w:rsid w:val="007E5E18"/>
    <w:rsid w:val="007F376A"/>
    <w:rsid w:val="007F7655"/>
    <w:rsid w:val="00801379"/>
    <w:rsid w:val="00803E26"/>
    <w:rsid w:val="008142B6"/>
    <w:rsid w:val="00830B49"/>
    <w:rsid w:val="00831FD7"/>
    <w:rsid w:val="00832B22"/>
    <w:rsid w:val="00840F40"/>
    <w:rsid w:val="0084318A"/>
    <w:rsid w:val="00861685"/>
    <w:rsid w:val="008622DD"/>
    <w:rsid w:val="00863473"/>
    <w:rsid w:val="00863C0F"/>
    <w:rsid w:val="00867530"/>
    <w:rsid w:val="008705CF"/>
    <w:rsid w:val="008735A3"/>
    <w:rsid w:val="00876F26"/>
    <w:rsid w:val="00883AD8"/>
    <w:rsid w:val="0088519A"/>
    <w:rsid w:val="008901A8"/>
    <w:rsid w:val="0089048F"/>
    <w:rsid w:val="00893908"/>
    <w:rsid w:val="008B7187"/>
    <w:rsid w:val="008C4B66"/>
    <w:rsid w:val="008D0364"/>
    <w:rsid w:val="008D1618"/>
    <w:rsid w:val="008F197C"/>
    <w:rsid w:val="008F544E"/>
    <w:rsid w:val="009067D3"/>
    <w:rsid w:val="00921402"/>
    <w:rsid w:val="00921ABF"/>
    <w:rsid w:val="00921FBA"/>
    <w:rsid w:val="009223C0"/>
    <w:rsid w:val="009379AE"/>
    <w:rsid w:val="00941FB4"/>
    <w:rsid w:val="00950F52"/>
    <w:rsid w:val="0096490E"/>
    <w:rsid w:val="00986A85"/>
    <w:rsid w:val="00990352"/>
    <w:rsid w:val="00993C52"/>
    <w:rsid w:val="009956EE"/>
    <w:rsid w:val="009B0D79"/>
    <w:rsid w:val="009B4FF1"/>
    <w:rsid w:val="009C3082"/>
    <w:rsid w:val="009D11D4"/>
    <w:rsid w:val="009D3033"/>
    <w:rsid w:val="009D6FB7"/>
    <w:rsid w:val="009F6C20"/>
    <w:rsid w:val="00A04305"/>
    <w:rsid w:val="00A10291"/>
    <w:rsid w:val="00A109C4"/>
    <w:rsid w:val="00A21EBA"/>
    <w:rsid w:val="00A22AD8"/>
    <w:rsid w:val="00A31723"/>
    <w:rsid w:val="00A343E9"/>
    <w:rsid w:val="00A47950"/>
    <w:rsid w:val="00A50547"/>
    <w:rsid w:val="00A5322D"/>
    <w:rsid w:val="00A5706F"/>
    <w:rsid w:val="00A6170F"/>
    <w:rsid w:val="00A71671"/>
    <w:rsid w:val="00A72F69"/>
    <w:rsid w:val="00A81A06"/>
    <w:rsid w:val="00A9511D"/>
    <w:rsid w:val="00AB4D7C"/>
    <w:rsid w:val="00AB701B"/>
    <w:rsid w:val="00AE0CBC"/>
    <w:rsid w:val="00AE4A54"/>
    <w:rsid w:val="00AF5EAA"/>
    <w:rsid w:val="00AF6FC5"/>
    <w:rsid w:val="00B0396C"/>
    <w:rsid w:val="00B139FB"/>
    <w:rsid w:val="00B22C6D"/>
    <w:rsid w:val="00B23623"/>
    <w:rsid w:val="00B24902"/>
    <w:rsid w:val="00B50066"/>
    <w:rsid w:val="00B52BD4"/>
    <w:rsid w:val="00B61AB5"/>
    <w:rsid w:val="00B645C9"/>
    <w:rsid w:val="00B73603"/>
    <w:rsid w:val="00B81F39"/>
    <w:rsid w:val="00B837CC"/>
    <w:rsid w:val="00BA4AB5"/>
    <w:rsid w:val="00BA67C9"/>
    <w:rsid w:val="00BB5890"/>
    <w:rsid w:val="00BD6376"/>
    <w:rsid w:val="00BF2D69"/>
    <w:rsid w:val="00BF4068"/>
    <w:rsid w:val="00BF6B0F"/>
    <w:rsid w:val="00BF6C43"/>
    <w:rsid w:val="00BF78CD"/>
    <w:rsid w:val="00C05FF5"/>
    <w:rsid w:val="00C078FD"/>
    <w:rsid w:val="00C176B1"/>
    <w:rsid w:val="00C22D3E"/>
    <w:rsid w:val="00C231B7"/>
    <w:rsid w:val="00C26D89"/>
    <w:rsid w:val="00C361B1"/>
    <w:rsid w:val="00C4220B"/>
    <w:rsid w:val="00C66978"/>
    <w:rsid w:val="00C73843"/>
    <w:rsid w:val="00C75368"/>
    <w:rsid w:val="00C814CB"/>
    <w:rsid w:val="00C85A9B"/>
    <w:rsid w:val="00C97D95"/>
    <w:rsid w:val="00CA5B0A"/>
    <w:rsid w:val="00CB2CE0"/>
    <w:rsid w:val="00CB52B6"/>
    <w:rsid w:val="00CB5CD9"/>
    <w:rsid w:val="00CC4B4E"/>
    <w:rsid w:val="00CD3113"/>
    <w:rsid w:val="00CF6580"/>
    <w:rsid w:val="00D029B5"/>
    <w:rsid w:val="00D05EDB"/>
    <w:rsid w:val="00D06083"/>
    <w:rsid w:val="00D21127"/>
    <w:rsid w:val="00D25067"/>
    <w:rsid w:val="00D32DA5"/>
    <w:rsid w:val="00D36D34"/>
    <w:rsid w:val="00D50D13"/>
    <w:rsid w:val="00D51ACE"/>
    <w:rsid w:val="00D67149"/>
    <w:rsid w:val="00D7027C"/>
    <w:rsid w:val="00D71AA3"/>
    <w:rsid w:val="00D86161"/>
    <w:rsid w:val="00D971EB"/>
    <w:rsid w:val="00DB29FF"/>
    <w:rsid w:val="00DB41CD"/>
    <w:rsid w:val="00DC7616"/>
    <w:rsid w:val="00DD2959"/>
    <w:rsid w:val="00DD2E1C"/>
    <w:rsid w:val="00DD74C5"/>
    <w:rsid w:val="00DE065D"/>
    <w:rsid w:val="00DE170D"/>
    <w:rsid w:val="00DF19F5"/>
    <w:rsid w:val="00E02D53"/>
    <w:rsid w:val="00E05D95"/>
    <w:rsid w:val="00E07FFE"/>
    <w:rsid w:val="00E14B43"/>
    <w:rsid w:val="00E14E3F"/>
    <w:rsid w:val="00E16754"/>
    <w:rsid w:val="00E31382"/>
    <w:rsid w:val="00E32229"/>
    <w:rsid w:val="00E4298D"/>
    <w:rsid w:val="00E447EA"/>
    <w:rsid w:val="00E45269"/>
    <w:rsid w:val="00E51102"/>
    <w:rsid w:val="00E6121A"/>
    <w:rsid w:val="00E61B2E"/>
    <w:rsid w:val="00E67139"/>
    <w:rsid w:val="00E74561"/>
    <w:rsid w:val="00E76482"/>
    <w:rsid w:val="00E845B6"/>
    <w:rsid w:val="00E915D6"/>
    <w:rsid w:val="00EA5AD2"/>
    <w:rsid w:val="00EB3487"/>
    <w:rsid w:val="00EB4BFD"/>
    <w:rsid w:val="00EC1386"/>
    <w:rsid w:val="00EC6B70"/>
    <w:rsid w:val="00ED0256"/>
    <w:rsid w:val="00EE1198"/>
    <w:rsid w:val="00F24AA7"/>
    <w:rsid w:val="00F31D9B"/>
    <w:rsid w:val="00F324B2"/>
    <w:rsid w:val="00F438BC"/>
    <w:rsid w:val="00F44639"/>
    <w:rsid w:val="00F46CAE"/>
    <w:rsid w:val="00F50B70"/>
    <w:rsid w:val="00F518CD"/>
    <w:rsid w:val="00F674B5"/>
    <w:rsid w:val="00F810C1"/>
    <w:rsid w:val="00F84C17"/>
    <w:rsid w:val="00F9218B"/>
    <w:rsid w:val="00FA10DC"/>
    <w:rsid w:val="00FB07CE"/>
    <w:rsid w:val="00FB6499"/>
    <w:rsid w:val="00FB703A"/>
    <w:rsid w:val="00FC5996"/>
    <w:rsid w:val="00FD1215"/>
    <w:rsid w:val="00FD25BC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8472D"/>
  <w15:docId w15:val="{C703B5C4-80FE-437D-9002-9060E06A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041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link w:val="RecuodecorpodetextoChar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link w:val="TextosemFormataoChar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067150"/>
    <w:rPr>
      <w:rFonts w:ascii="Arial" w:hAnsi="Arial"/>
      <w:b/>
      <w:sz w:val="24"/>
    </w:rPr>
  </w:style>
  <w:style w:type="character" w:customStyle="1" w:styleId="TextosemFormataoChar">
    <w:name w:val="Texto sem Formatação Char"/>
    <w:link w:val="TextosemFormatao"/>
    <w:rsid w:val="00067150"/>
    <w:rPr>
      <w:rFonts w:ascii="Courier New" w:hAnsi="Courier New"/>
    </w:rPr>
  </w:style>
  <w:style w:type="paragraph" w:styleId="Commarcadores">
    <w:name w:val="List Bullet"/>
    <w:basedOn w:val="Normal"/>
    <w:unhideWhenUsed/>
    <w:rsid w:val="00803E26"/>
    <w:pPr>
      <w:numPr>
        <w:numId w:val="31"/>
      </w:numPr>
      <w:contextualSpacing/>
    </w:pPr>
  </w:style>
  <w:style w:type="paragraph" w:styleId="PargrafodaLista">
    <w:name w:val="List Paragraph"/>
    <w:basedOn w:val="Normal"/>
    <w:uiPriority w:val="34"/>
    <w:qFormat/>
    <w:rsid w:val="00A31723"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rsid w:val="007265E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6F9F-601D-434E-9B8C-28FD89C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1338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9079</CharactersWithSpaces>
  <SharedDoc>false</SharedDoc>
  <HLinks>
    <vt:vector size="18" baseType="variant">
      <vt:variant>
        <vt:i4>2687087</vt:i4>
      </vt:variant>
      <vt:variant>
        <vt:i4>6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17</cp:revision>
  <cp:lastPrinted>2017-03-14T17:05:00Z</cp:lastPrinted>
  <dcterms:created xsi:type="dcterms:W3CDTF">2017-08-08T16:57:00Z</dcterms:created>
  <dcterms:modified xsi:type="dcterms:W3CDTF">2017-08-08T19:46:00Z</dcterms:modified>
</cp:coreProperties>
</file>