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B5" w:rsidRPr="00741FF4" w:rsidRDefault="00DD35B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DD35B5" w:rsidRPr="00741FF4" w:rsidRDefault="00DD35B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7E77DB" w:rsidRPr="00741FF4"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r w:rsidRPr="00741FF4">
        <w:rPr>
          <w:rFonts w:cs="Arial"/>
          <w:b/>
          <w:color w:val="000000" w:themeColor="text1"/>
          <w:sz w:val="20"/>
        </w:rPr>
        <w:t>ATA DE REGISTRO DE PREÇOS</w:t>
      </w:r>
      <w:r w:rsidR="00C21186" w:rsidRPr="00741FF4">
        <w:rPr>
          <w:rFonts w:cs="Arial"/>
          <w:b/>
          <w:color w:val="000000" w:themeColor="text1"/>
          <w:sz w:val="20"/>
        </w:rPr>
        <w:t xml:space="preserve"> Nº 005/2017</w:t>
      </w:r>
    </w:p>
    <w:p w:rsidR="007E77DB" w:rsidRPr="00741FF4" w:rsidRDefault="007E77DB" w:rsidP="007E77DB">
      <w:pPr>
        <w:overflowPunct w:val="0"/>
        <w:autoSpaceDE w:val="0"/>
        <w:autoSpaceDN w:val="0"/>
        <w:adjustRightInd w:val="0"/>
        <w:jc w:val="center"/>
        <w:textAlignment w:val="baseline"/>
        <w:rPr>
          <w:rFonts w:cs="Arial"/>
          <w:b/>
          <w:color w:val="000000" w:themeColor="text1"/>
          <w:sz w:val="20"/>
        </w:rPr>
      </w:pPr>
    </w:p>
    <w:p w:rsidR="007E77DB" w:rsidRPr="00741FF4" w:rsidRDefault="007E77DB" w:rsidP="007E77DB">
      <w:pPr>
        <w:autoSpaceDE w:val="0"/>
        <w:autoSpaceDN w:val="0"/>
        <w:adjustRightInd w:val="0"/>
        <w:ind w:left="2280"/>
        <w:jc w:val="both"/>
        <w:rPr>
          <w:rFonts w:cs="Arial"/>
          <w:color w:val="000000" w:themeColor="text1"/>
          <w:sz w:val="20"/>
        </w:rPr>
      </w:pPr>
      <w:r w:rsidRPr="00741FF4">
        <w:rPr>
          <w:rFonts w:cs="Arial"/>
          <w:b/>
          <w:color w:val="000000" w:themeColor="text1"/>
          <w:sz w:val="20"/>
        </w:rPr>
        <w:t>ATA DE REGISTRO DE PREÇOS</w:t>
      </w:r>
      <w:r w:rsidRPr="00741FF4">
        <w:rPr>
          <w:rFonts w:cs="Arial"/>
          <w:color w:val="000000" w:themeColor="text1"/>
          <w:sz w:val="20"/>
        </w:rPr>
        <w:t xml:space="preserve"> REFERENTE AO </w:t>
      </w:r>
      <w:r w:rsidRPr="00741FF4">
        <w:rPr>
          <w:rFonts w:cs="Arial"/>
          <w:b/>
          <w:color w:val="000000" w:themeColor="text1"/>
          <w:sz w:val="20"/>
        </w:rPr>
        <w:t>PREGÃO PRESENCIAL Nº</w:t>
      </w:r>
      <w:r w:rsidR="00ED3F06" w:rsidRPr="00741FF4">
        <w:rPr>
          <w:rFonts w:cs="Arial"/>
          <w:b/>
          <w:color w:val="000000" w:themeColor="text1"/>
          <w:sz w:val="20"/>
        </w:rPr>
        <w:t xml:space="preserve"> 0</w:t>
      </w:r>
      <w:r w:rsidR="007D2A3E" w:rsidRPr="00741FF4">
        <w:rPr>
          <w:rFonts w:cs="Arial"/>
          <w:b/>
          <w:color w:val="000000" w:themeColor="text1"/>
          <w:sz w:val="20"/>
        </w:rPr>
        <w:t>3</w:t>
      </w:r>
      <w:r w:rsidR="00DB58EB" w:rsidRPr="00741FF4">
        <w:rPr>
          <w:rFonts w:cs="Arial"/>
          <w:b/>
          <w:color w:val="000000" w:themeColor="text1"/>
          <w:sz w:val="20"/>
        </w:rPr>
        <w:t>2/2017</w:t>
      </w:r>
      <w:r w:rsidRPr="00741FF4">
        <w:rPr>
          <w:rFonts w:cs="Arial"/>
          <w:color w:val="000000" w:themeColor="text1"/>
          <w:sz w:val="20"/>
        </w:rPr>
        <w:t xml:space="preserve">, QUE ENTRE SI CELEBRAM O </w:t>
      </w:r>
      <w:r w:rsidRPr="00741FF4">
        <w:rPr>
          <w:rFonts w:cs="Arial"/>
          <w:b/>
          <w:color w:val="000000" w:themeColor="text1"/>
          <w:sz w:val="20"/>
        </w:rPr>
        <w:t xml:space="preserve">MUNICÍPIO DE </w:t>
      </w:r>
      <w:r w:rsidR="00ED3F06" w:rsidRPr="00741FF4">
        <w:rPr>
          <w:rFonts w:cs="Arial"/>
          <w:b/>
          <w:color w:val="000000" w:themeColor="text1"/>
          <w:sz w:val="20"/>
        </w:rPr>
        <w:t>S</w:t>
      </w:r>
      <w:r w:rsidR="00DD35B5" w:rsidRPr="00741FF4">
        <w:rPr>
          <w:rFonts w:cs="Arial"/>
          <w:b/>
          <w:color w:val="000000" w:themeColor="text1"/>
          <w:sz w:val="20"/>
        </w:rPr>
        <w:t>ÃO MARCOS E LOGITEX BRASIL COMERCIAL LTDA ME</w:t>
      </w:r>
      <w:r w:rsidRPr="00741FF4">
        <w:rPr>
          <w:rFonts w:cs="Arial"/>
          <w:color w:val="000000" w:themeColor="text1"/>
          <w:sz w:val="20"/>
        </w:rPr>
        <w:t>, NOS TERMOS E CONDIÇÕES A SEGUIR ESTABELECIDAS.</w:t>
      </w:r>
    </w:p>
    <w:p w:rsidR="007E77DB" w:rsidRPr="00741FF4" w:rsidRDefault="007E77DB" w:rsidP="007E77DB">
      <w:pPr>
        <w:rPr>
          <w:rFonts w:cs="Arial"/>
          <w:color w:val="000000" w:themeColor="text1"/>
          <w:sz w:val="20"/>
        </w:rPr>
      </w:pPr>
    </w:p>
    <w:p w:rsidR="007E77DB" w:rsidRPr="00741FF4" w:rsidRDefault="007E77DB" w:rsidP="00C21186">
      <w:pPr>
        <w:autoSpaceDE w:val="0"/>
        <w:autoSpaceDN w:val="0"/>
        <w:adjustRightInd w:val="0"/>
        <w:spacing w:line="276" w:lineRule="auto"/>
        <w:ind w:firstLine="1134"/>
        <w:jc w:val="both"/>
        <w:rPr>
          <w:rFonts w:cs="Arial"/>
          <w:color w:val="000000" w:themeColor="text1"/>
          <w:sz w:val="20"/>
        </w:rPr>
      </w:pPr>
      <w:r w:rsidRPr="00741FF4">
        <w:rPr>
          <w:rFonts w:cs="Arial"/>
          <w:color w:val="000000" w:themeColor="text1"/>
          <w:sz w:val="20"/>
        </w:rPr>
        <w:t xml:space="preserve">O </w:t>
      </w:r>
      <w:r w:rsidRPr="00741FF4">
        <w:rPr>
          <w:rFonts w:cs="Arial"/>
          <w:b/>
          <w:color w:val="000000" w:themeColor="text1"/>
          <w:sz w:val="20"/>
        </w:rPr>
        <w:t xml:space="preserve">MUNICÍPIO DE </w:t>
      </w:r>
      <w:r w:rsidR="00ED3F06" w:rsidRPr="00741FF4">
        <w:rPr>
          <w:rFonts w:cs="Arial"/>
          <w:b/>
          <w:color w:val="000000" w:themeColor="text1"/>
          <w:sz w:val="20"/>
        </w:rPr>
        <w:t>SÃO MARCOS</w:t>
      </w:r>
      <w:r w:rsidRPr="00741FF4">
        <w:rPr>
          <w:rFonts w:cs="Arial"/>
          <w:b/>
          <w:bCs/>
          <w:color w:val="000000" w:themeColor="text1"/>
          <w:sz w:val="20"/>
        </w:rPr>
        <w:t xml:space="preserve">, </w:t>
      </w:r>
      <w:r w:rsidRPr="00741FF4">
        <w:rPr>
          <w:rFonts w:cs="Arial"/>
          <w:color w:val="000000" w:themeColor="text1"/>
          <w:sz w:val="20"/>
        </w:rPr>
        <w:t>pessoa jurídica de direito público interno, inscrito no CNPJ sob o nº 8</w:t>
      </w:r>
      <w:r w:rsidR="00ED3F06" w:rsidRPr="00741FF4">
        <w:rPr>
          <w:rFonts w:cs="Arial"/>
          <w:color w:val="000000" w:themeColor="text1"/>
          <w:sz w:val="20"/>
        </w:rPr>
        <w:t>8.818.299/0001-37, estabelecida na Avenida Venâncio Aires, 720</w:t>
      </w:r>
      <w:r w:rsidRPr="00741FF4">
        <w:rPr>
          <w:rFonts w:cs="Arial"/>
          <w:color w:val="000000" w:themeColor="text1"/>
          <w:sz w:val="20"/>
        </w:rPr>
        <w:t>, neste ato representado p</w:t>
      </w:r>
      <w:r w:rsidR="00ED3F06" w:rsidRPr="00741FF4">
        <w:rPr>
          <w:rFonts w:cs="Arial"/>
          <w:color w:val="000000" w:themeColor="text1"/>
          <w:sz w:val="20"/>
        </w:rPr>
        <w:t>or s</w:t>
      </w:r>
      <w:r w:rsidR="00DB58EB" w:rsidRPr="00741FF4">
        <w:rPr>
          <w:rFonts w:cs="Arial"/>
          <w:color w:val="000000" w:themeColor="text1"/>
          <w:sz w:val="20"/>
        </w:rPr>
        <w:t>eu Prefeito Municipal</w:t>
      </w:r>
      <w:r w:rsidR="00ED3F06" w:rsidRPr="00741FF4">
        <w:rPr>
          <w:rFonts w:cs="Arial"/>
          <w:color w:val="000000" w:themeColor="text1"/>
          <w:sz w:val="20"/>
        </w:rPr>
        <w:t>,</w:t>
      </w:r>
      <w:r w:rsidRPr="00741FF4">
        <w:rPr>
          <w:rFonts w:cs="Arial"/>
          <w:color w:val="000000" w:themeColor="text1"/>
          <w:sz w:val="20"/>
        </w:rPr>
        <w:t xml:space="preserve"> doravante denominada </w:t>
      </w:r>
      <w:r w:rsidRPr="00741FF4">
        <w:rPr>
          <w:rFonts w:cs="Arial"/>
          <w:b/>
          <w:color w:val="000000" w:themeColor="text1"/>
          <w:sz w:val="20"/>
        </w:rPr>
        <w:t>ADMINISTRAÇÃO</w:t>
      </w:r>
      <w:r w:rsidRPr="00741FF4">
        <w:rPr>
          <w:rFonts w:cs="Arial"/>
          <w:color w:val="000000" w:themeColor="text1"/>
          <w:sz w:val="20"/>
        </w:rPr>
        <w:t xml:space="preserve"> </w:t>
      </w:r>
      <w:r w:rsidRPr="00741FF4">
        <w:rPr>
          <w:rFonts w:cs="Arial"/>
          <w:bCs/>
          <w:color w:val="000000" w:themeColor="text1"/>
          <w:sz w:val="20"/>
        </w:rPr>
        <w:t>e</w:t>
      </w:r>
      <w:r w:rsidRPr="00741FF4">
        <w:rPr>
          <w:rFonts w:cs="Arial"/>
          <w:b/>
          <w:bCs/>
          <w:color w:val="000000" w:themeColor="text1"/>
          <w:sz w:val="20"/>
        </w:rPr>
        <w:t xml:space="preserve"> </w:t>
      </w:r>
      <w:r w:rsidRPr="00741FF4">
        <w:rPr>
          <w:rFonts w:cs="Arial"/>
          <w:color w:val="000000" w:themeColor="text1"/>
          <w:sz w:val="20"/>
        </w:rPr>
        <w:t>a</w:t>
      </w:r>
      <w:r w:rsidR="00DD35B5" w:rsidRPr="00741FF4">
        <w:rPr>
          <w:rFonts w:cs="Arial"/>
          <w:color w:val="000000" w:themeColor="text1"/>
          <w:sz w:val="20"/>
        </w:rPr>
        <w:t xml:space="preserve"> empresa </w:t>
      </w:r>
      <w:r w:rsidR="00DD35B5" w:rsidRPr="00741FF4">
        <w:rPr>
          <w:rFonts w:cs="Arial"/>
          <w:b/>
          <w:color w:val="000000" w:themeColor="text1"/>
          <w:sz w:val="20"/>
        </w:rPr>
        <w:t>LOGITEX BRASIL COMERCIAL LTDA ME</w:t>
      </w:r>
      <w:r w:rsidRPr="00741FF4">
        <w:rPr>
          <w:rFonts w:cs="Arial"/>
          <w:b/>
          <w:color w:val="000000" w:themeColor="text1"/>
          <w:sz w:val="20"/>
        </w:rPr>
        <w:t xml:space="preserve">, </w:t>
      </w:r>
      <w:r w:rsidR="00DD35B5" w:rsidRPr="00741FF4">
        <w:rPr>
          <w:rFonts w:cs="Arial"/>
          <w:color w:val="000000" w:themeColor="text1"/>
          <w:sz w:val="20"/>
        </w:rPr>
        <w:t xml:space="preserve">inscrita no CNPJ sob o nº </w:t>
      </w:r>
      <w:r w:rsidR="00AC5601" w:rsidRPr="00741FF4">
        <w:rPr>
          <w:rFonts w:cs="Arial"/>
          <w:color w:val="000000" w:themeColor="text1"/>
          <w:sz w:val="20"/>
        </w:rPr>
        <w:t>22.392.045/0001-91, estabelecida na Rua Ricalde Marques, nº 119, na cidade de Porto Alegre/RS</w:t>
      </w:r>
      <w:r w:rsidRPr="00741FF4">
        <w:rPr>
          <w:rFonts w:cs="Arial"/>
          <w:color w:val="000000" w:themeColor="text1"/>
          <w:sz w:val="20"/>
        </w:rPr>
        <w:t>,</w:t>
      </w:r>
      <w:r w:rsidR="00AC5601" w:rsidRPr="00741FF4">
        <w:rPr>
          <w:rFonts w:cs="Arial"/>
          <w:color w:val="000000" w:themeColor="text1"/>
          <w:sz w:val="20"/>
        </w:rPr>
        <w:t xml:space="preserve"> CEP 91.040-280</w:t>
      </w:r>
      <w:r w:rsidRPr="00741FF4">
        <w:rPr>
          <w:rFonts w:cs="Arial"/>
          <w:color w:val="000000" w:themeColor="text1"/>
          <w:sz w:val="20"/>
        </w:rPr>
        <w:t xml:space="preserve"> neste</w:t>
      </w:r>
      <w:r w:rsidR="00C21186" w:rsidRPr="00741FF4">
        <w:rPr>
          <w:rFonts w:cs="Arial"/>
          <w:color w:val="000000" w:themeColor="text1"/>
          <w:sz w:val="20"/>
        </w:rPr>
        <w:t xml:space="preserve"> ato repre</w:t>
      </w:r>
      <w:r w:rsidR="00DA5ADB" w:rsidRPr="00741FF4">
        <w:rPr>
          <w:rFonts w:cs="Arial"/>
          <w:color w:val="000000" w:themeColor="text1"/>
          <w:sz w:val="20"/>
        </w:rPr>
        <w:t>sentada pelo Sr. (a) Aline Inês Pontin, brasileira, inscrita no CPF sob o nº 933.841.810-34</w:t>
      </w:r>
      <w:r w:rsidRPr="00741FF4">
        <w:rPr>
          <w:rFonts w:cs="Arial"/>
          <w:color w:val="000000" w:themeColor="text1"/>
          <w:sz w:val="20"/>
        </w:rPr>
        <w:t>, ca</w:t>
      </w:r>
      <w:r w:rsidR="00DA5ADB" w:rsidRPr="00741FF4">
        <w:rPr>
          <w:rFonts w:cs="Arial"/>
          <w:color w:val="000000" w:themeColor="text1"/>
          <w:sz w:val="20"/>
        </w:rPr>
        <w:t>rteira de identidade nº 7060608374</w:t>
      </w:r>
      <w:r w:rsidRPr="00741FF4">
        <w:rPr>
          <w:rFonts w:cs="Arial"/>
          <w:color w:val="000000" w:themeColor="text1"/>
          <w:sz w:val="20"/>
        </w:rPr>
        <w:t xml:space="preserve">, doravante denominada </w:t>
      </w:r>
      <w:r w:rsidRPr="00741FF4">
        <w:rPr>
          <w:rFonts w:cs="Arial"/>
          <w:b/>
          <w:color w:val="000000" w:themeColor="text1"/>
          <w:sz w:val="20"/>
        </w:rPr>
        <w:t>COMPROMITENTE FORNECEDORA</w:t>
      </w:r>
      <w:r w:rsidRPr="00741FF4">
        <w:rPr>
          <w:rFonts w:cs="Arial"/>
          <w:color w:val="000000" w:themeColor="text1"/>
          <w:sz w:val="20"/>
        </w:rPr>
        <w:t>, resolvem firmar a presente ATA DE REGISTRO DE PREÇOS, de acordo com o resultado do</w:t>
      </w:r>
      <w:r w:rsidR="003C4459" w:rsidRPr="00741FF4">
        <w:rPr>
          <w:rFonts w:cs="Arial"/>
          <w:color w:val="000000" w:themeColor="text1"/>
          <w:sz w:val="20"/>
        </w:rPr>
        <w:t xml:space="preserve"> </w:t>
      </w:r>
      <w:r w:rsidR="003C4459" w:rsidRPr="00741FF4">
        <w:rPr>
          <w:rFonts w:cs="Arial"/>
          <w:b/>
          <w:color w:val="000000" w:themeColor="text1"/>
          <w:sz w:val="20"/>
        </w:rPr>
        <w:t xml:space="preserve">Processo licitatório nº </w:t>
      </w:r>
      <w:r w:rsidR="00DB58EB" w:rsidRPr="00741FF4">
        <w:rPr>
          <w:rFonts w:cs="Arial"/>
          <w:b/>
          <w:color w:val="000000" w:themeColor="text1"/>
          <w:sz w:val="20"/>
        </w:rPr>
        <w:t>419</w:t>
      </w:r>
      <w:r w:rsidR="003C4459" w:rsidRPr="00741FF4">
        <w:rPr>
          <w:rFonts w:cs="Arial"/>
          <w:b/>
          <w:color w:val="000000" w:themeColor="text1"/>
          <w:sz w:val="20"/>
        </w:rPr>
        <w:t>/201</w:t>
      </w:r>
      <w:r w:rsidR="00DB58EB" w:rsidRPr="00741FF4">
        <w:rPr>
          <w:rFonts w:cs="Arial"/>
          <w:b/>
          <w:color w:val="000000" w:themeColor="text1"/>
          <w:sz w:val="20"/>
        </w:rPr>
        <w:t>7</w:t>
      </w:r>
      <w:r w:rsidR="003C4459" w:rsidRPr="00741FF4">
        <w:rPr>
          <w:rFonts w:cs="Arial"/>
          <w:b/>
          <w:bCs/>
          <w:color w:val="000000" w:themeColor="text1"/>
          <w:sz w:val="20"/>
        </w:rPr>
        <w:t>,</w:t>
      </w:r>
      <w:r w:rsidR="00ED3F06" w:rsidRPr="00741FF4">
        <w:rPr>
          <w:rFonts w:cs="Arial"/>
          <w:b/>
          <w:bCs/>
          <w:color w:val="000000" w:themeColor="text1"/>
          <w:sz w:val="20"/>
        </w:rPr>
        <w:t xml:space="preserve"> </w:t>
      </w:r>
      <w:r w:rsidRPr="00741FF4">
        <w:rPr>
          <w:rFonts w:cs="Arial"/>
          <w:b/>
          <w:bCs/>
          <w:color w:val="000000" w:themeColor="text1"/>
          <w:sz w:val="20"/>
        </w:rPr>
        <w:t xml:space="preserve"> Pregão Presencial n.º </w:t>
      </w:r>
      <w:r w:rsidR="00ED3F06" w:rsidRPr="00741FF4">
        <w:rPr>
          <w:rFonts w:cs="Arial"/>
          <w:b/>
          <w:bCs/>
          <w:color w:val="000000" w:themeColor="text1"/>
          <w:sz w:val="20"/>
        </w:rPr>
        <w:t>0</w:t>
      </w:r>
      <w:r w:rsidR="007D2A3E" w:rsidRPr="00741FF4">
        <w:rPr>
          <w:rFonts w:cs="Arial"/>
          <w:b/>
          <w:bCs/>
          <w:color w:val="000000" w:themeColor="text1"/>
          <w:sz w:val="20"/>
        </w:rPr>
        <w:t>3</w:t>
      </w:r>
      <w:r w:rsidR="00DB58EB" w:rsidRPr="00741FF4">
        <w:rPr>
          <w:rFonts w:cs="Arial"/>
          <w:b/>
          <w:bCs/>
          <w:color w:val="000000" w:themeColor="text1"/>
          <w:sz w:val="20"/>
        </w:rPr>
        <w:t>2/2017</w:t>
      </w:r>
      <w:r w:rsidRPr="00741FF4">
        <w:rPr>
          <w:rFonts w:cs="Arial"/>
          <w:b/>
          <w:bCs/>
          <w:color w:val="000000" w:themeColor="text1"/>
          <w:sz w:val="20"/>
        </w:rPr>
        <w:t xml:space="preserve">, </w:t>
      </w:r>
      <w:r w:rsidR="003E094A" w:rsidRPr="00741FF4">
        <w:rPr>
          <w:rFonts w:cs="Arial"/>
          <w:b/>
          <w:bCs/>
          <w:color w:val="000000" w:themeColor="text1"/>
          <w:sz w:val="20"/>
        </w:rPr>
        <w:t>Registro de Preço nº 0</w:t>
      </w:r>
      <w:r w:rsidR="00DB58EB" w:rsidRPr="00741FF4">
        <w:rPr>
          <w:rFonts w:cs="Arial"/>
          <w:b/>
          <w:bCs/>
          <w:color w:val="000000" w:themeColor="text1"/>
          <w:sz w:val="20"/>
        </w:rPr>
        <w:t>05/2017</w:t>
      </w:r>
      <w:r w:rsidR="003E094A" w:rsidRPr="00741FF4">
        <w:rPr>
          <w:rFonts w:cs="Arial"/>
          <w:b/>
          <w:bCs/>
          <w:color w:val="000000" w:themeColor="text1"/>
          <w:sz w:val="20"/>
        </w:rPr>
        <w:t xml:space="preserve">, </w:t>
      </w:r>
      <w:r w:rsidRPr="00741FF4">
        <w:rPr>
          <w:rFonts w:cs="Arial"/>
          <w:color w:val="000000" w:themeColor="text1"/>
          <w:sz w:val="20"/>
        </w:rPr>
        <w:t>mediante as cláusulas e condições a seguir estabelecidas:</w:t>
      </w:r>
    </w:p>
    <w:p w:rsidR="007E77DB" w:rsidRPr="00741FF4" w:rsidRDefault="007E77DB" w:rsidP="007E77DB">
      <w:pPr>
        <w:ind w:firstLine="1134"/>
        <w:jc w:val="both"/>
        <w:rPr>
          <w:rFonts w:cs="Arial"/>
          <w:color w:val="000000" w:themeColor="text1"/>
          <w:sz w:val="20"/>
        </w:rPr>
      </w:pPr>
    </w:p>
    <w:p w:rsidR="007E77DB" w:rsidRPr="00741FF4" w:rsidRDefault="007E77DB" w:rsidP="007E77DB">
      <w:pPr>
        <w:ind w:firstLine="1134"/>
        <w:jc w:val="both"/>
        <w:rPr>
          <w:rFonts w:cs="Arial"/>
          <w:b/>
          <w:color w:val="000000" w:themeColor="text1"/>
          <w:sz w:val="20"/>
        </w:rPr>
      </w:pPr>
      <w:r w:rsidRPr="00741FF4">
        <w:rPr>
          <w:rFonts w:cs="Arial"/>
          <w:b/>
          <w:color w:val="000000" w:themeColor="text1"/>
          <w:sz w:val="20"/>
        </w:rPr>
        <w:t>CLÁUSULA PRIMEIRA – OBJETO</w:t>
      </w:r>
      <w:r w:rsidR="00005F8C" w:rsidRPr="00741FF4">
        <w:rPr>
          <w:rFonts w:cs="Arial"/>
          <w:b/>
          <w:color w:val="000000" w:themeColor="text1"/>
          <w:sz w:val="20"/>
        </w:rPr>
        <w:t>, FINALIDADE</w:t>
      </w:r>
      <w:r w:rsidR="0033442C" w:rsidRPr="00741FF4">
        <w:rPr>
          <w:rFonts w:cs="Arial"/>
          <w:b/>
          <w:color w:val="000000" w:themeColor="text1"/>
          <w:sz w:val="20"/>
        </w:rPr>
        <w:t xml:space="preserve"> E DO PREÇO REGISTRADO</w:t>
      </w:r>
    </w:p>
    <w:p w:rsidR="007E77DB" w:rsidRPr="00741FF4" w:rsidRDefault="007E77DB" w:rsidP="007E77DB">
      <w:pPr>
        <w:ind w:firstLine="1134"/>
        <w:jc w:val="both"/>
        <w:rPr>
          <w:rFonts w:cs="Arial"/>
          <w:color w:val="000000" w:themeColor="text1"/>
          <w:sz w:val="20"/>
        </w:rPr>
      </w:pP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color w:val="000000" w:themeColor="text1"/>
          <w:sz w:val="20"/>
        </w:rPr>
        <w:t xml:space="preserve">A presente ATA tem por objeto o </w:t>
      </w:r>
      <w:r w:rsidRPr="00741FF4">
        <w:rPr>
          <w:rFonts w:cs="Arial"/>
          <w:b/>
          <w:color w:val="000000" w:themeColor="text1"/>
          <w:sz w:val="20"/>
          <w:u w:val="single"/>
        </w:rPr>
        <w:t>Registro de Preços</w:t>
      </w:r>
      <w:r w:rsidRPr="00741FF4">
        <w:rPr>
          <w:rFonts w:cs="Arial"/>
          <w:color w:val="000000" w:themeColor="text1"/>
          <w:sz w:val="20"/>
        </w:rPr>
        <w:t xml:space="preserve"> para </w:t>
      </w:r>
      <w:r w:rsidR="001547F2" w:rsidRPr="00741FF4">
        <w:rPr>
          <w:rFonts w:cs="Arial"/>
          <w:bCs/>
          <w:color w:val="000000" w:themeColor="text1"/>
          <w:sz w:val="20"/>
        </w:rPr>
        <w:t>a aquisição eventual do objeto descrito</w:t>
      </w:r>
      <w:r w:rsidR="00C75B47" w:rsidRPr="00741FF4">
        <w:rPr>
          <w:rFonts w:cs="Arial"/>
          <w:bCs/>
          <w:color w:val="000000" w:themeColor="text1"/>
          <w:sz w:val="20"/>
        </w:rPr>
        <w:t xml:space="preserve"> no anexo </w:t>
      </w:r>
      <w:r w:rsidR="001829FF" w:rsidRPr="00741FF4">
        <w:rPr>
          <w:rFonts w:cs="Arial"/>
          <w:bCs/>
          <w:color w:val="000000" w:themeColor="text1"/>
          <w:sz w:val="20"/>
        </w:rPr>
        <w:t xml:space="preserve">I </w:t>
      </w:r>
      <w:r w:rsidR="00A2781A" w:rsidRPr="00741FF4">
        <w:rPr>
          <w:rFonts w:cs="Arial"/>
          <w:bCs/>
          <w:color w:val="000000" w:themeColor="text1"/>
          <w:sz w:val="20"/>
        </w:rPr>
        <w:t>e</w:t>
      </w:r>
      <w:r w:rsidRPr="00741FF4">
        <w:rPr>
          <w:rFonts w:cs="Arial"/>
          <w:color w:val="000000" w:themeColor="text1"/>
          <w:sz w:val="20"/>
        </w:rPr>
        <w:t xml:space="preserve"> nas condições definidas no ato convocatório, seus anexos, propostas de preços e Ata do </w:t>
      </w:r>
      <w:r w:rsidRPr="00741FF4">
        <w:rPr>
          <w:rFonts w:cs="Arial"/>
          <w:bCs/>
          <w:color w:val="000000" w:themeColor="text1"/>
          <w:sz w:val="20"/>
        </w:rPr>
        <w:t>Pregão nº</w:t>
      </w:r>
      <w:r w:rsidR="00ED3F06" w:rsidRPr="00741FF4">
        <w:rPr>
          <w:rFonts w:cs="Arial"/>
          <w:bCs/>
          <w:color w:val="000000" w:themeColor="text1"/>
          <w:sz w:val="20"/>
        </w:rPr>
        <w:t xml:space="preserve"> 0</w:t>
      </w:r>
      <w:r w:rsidR="007D2A3E" w:rsidRPr="00741FF4">
        <w:rPr>
          <w:rFonts w:cs="Arial"/>
          <w:bCs/>
          <w:color w:val="000000" w:themeColor="text1"/>
          <w:sz w:val="20"/>
        </w:rPr>
        <w:t>3</w:t>
      </w:r>
      <w:r w:rsidR="00DB58EB" w:rsidRPr="00741FF4">
        <w:rPr>
          <w:rFonts w:cs="Arial"/>
          <w:bCs/>
          <w:color w:val="000000" w:themeColor="text1"/>
          <w:sz w:val="20"/>
        </w:rPr>
        <w:t>2/2017</w:t>
      </w:r>
      <w:r w:rsidRPr="00741FF4">
        <w:rPr>
          <w:rFonts w:cs="Arial"/>
          <w:bCs/>
          <w:color w:val="000000" w:themeColor="text1"/>
          <w:sz w:val="20"/>
        </w:rPr>
        <w:t xml:space="preserve"> </w:t>
      </w:r>
      <w:r w:rsidRPr="00741FF4">
        <w:rPr>
          <w:rFonts w:cs="Arial"/>
          <w:color w:val="000000" w:themeColor="text1"/>
          <w:sz w:val="20"/>
        </w:rPr>
        <w:t>que integram este instrumento independente de transcrição, pel</w:t>
      </w:r>
      <w:r w:rsidR="00005F8C" w:rsidRPr="00741FF4">
        <w:rPr>
          <w:rFonts w:cs="Arial"/>
          <w:color w:val="000000" w:themeColor="text1"/>
          <w:sz w:val="20"/>
        </w:rPr>
        <w:t>o prazo de validade do registro.</w:t>
      </w:r>
    </w:p>
    <w:p w:rsidR="00005F8C" w:rsidRPr="00741FF4" w:rsidRDefault="00005F8C" w:rsidP="007E77DB">
      <w:pPr>
        <w:autoSpaceDE w:val="0"/>
        <w:autoSpaceDN w:val="0"/>
        <w:adjustRightInd w:val="0"/>
        <w:ind w:firstLine="1134"/>
        <w:jc w:val="both"/>
        <w:rPr>
          <w:rFonts w:cs="Arial"/>
          <w:color w:val="000000" w:themeColor="text1"/>
          <w:sz w:val="20"/>
        </w:rPr>
      </w:pPr>
    </w:p>
    <w:p w:rsidR="00005F8C" w:rsidRPr="00741FF4" w:rsidRDefault="00005F8C" w:rsidP="007E77DB">
      <w:pPr>
        <w:autoSpaceDE w:val="0"/>
        <w:autoSpaceDN w:val="0"/>
        <w:adjustRightInd w:val="0"/>
        <w:ind w:firstLine="1134"/>
        <w:jc w:val="both"/>
        <w:rPr>
          <w:rFonts w:cs="Arial"/>
          <w:color w:val="000000" w:themeColor="text1"/>
          <w:sz w:val="20"/>
        </w:rPr>
      </w:pPr>
      <w:r w:rsidRPr="00741FF4">
        <w:rPr>
          <w:rFonts w:cs="Arial"/>
          <w:color w:val="000000" w:themeColor="text1"/>
          <w:sz w:val="20"/>
        </w:rPr>
        <w:t>A finalidade desta ATA, além da descrição do objeto e do registro de preço, é servir como instrumento legal regulador da execução do objeto, substituindo a formalização de contratos a cada solicitação.</w:t>
      </w:r>
    </w:p>
    <w:p w:rsidR="00005F8C" w:rsidRPr="00741FF4" w:rsidRDefault="00005F8C" w:rsidP="007E77DB">
      <w:pPr>
        <w:ind w:firstLine="1134"/>
        <w:jc w:val="both"/>
        <w:rPr>
          <w:rFonts w:cs="Arial"/>
          <w:color w:val="000000" w:themeColor="text1"/>
          <w:sz w:val="20"/>
        </w:rPr>
      </w:pPr>
    </w:p>
    <w:p w:rsidR="004124D4" w:rsidRPr="00741FF4" w:rsidRDefault="00005F8C" w:rsidP="00741FF4">
      <w:pPr>
        <w:ind w:firstLine="1134"/>
        <w:jc w:val="both"/>
        <w:rPr>
          <w:rFonts w:cs="Arial"/>
          <w:color w:val="000000" w:themeColor="text1"/>
          <w:sz w:val="20"/>
        </w:rPr>
      </w:pPr>
      <w:r w:rsidRPr="00741FF4">
        <w:rPr>
          <w:rFonts w:cs="Arial"/>
          <w:color w:val="000000" w:themeColor="text1"/>
          <w:sz w:val="20"/>
        </w:rPr>
        <w:t>As q</w:t>
      </w:r>
      <w:r w:rsidR="007E77DB" w:rsidRPr="00741FF4">
        <w:rPr>
          <w:rFonts w:cs="Arial"/>
          <w:color w:val="000000" w:themeColor="text1"/>
          <w:sz w:val="20"/>
        </w:rPr>
        <w:t>uantidades máximas possíveis para aquisição</w:t>
      </w:r>
      <w:r w:rsidRPr="00741FF4">
        <w:rPr>
          <w:rFonts w:cs="Arial"/>
          <w:color w:val="000000" w:themeColor="text1"/>
          <w:sz w:val="20"/>
        </w:rPr>
        <w:t xml:space="preserve"> e os respectivos preços estão descritos na tabela abaixo</w:t>
      </w:r>
      <w:r w:rsidR="00741FF4">
        <w:rPr>
          <w:rFonts w:cs="Arial"/>
          <w:color w:val="000000" w:themeColor="text1"/>
          <w:sz w:val="20"/>
        </w:rPr>
        <w:t>:</w:t>
      </w:r>
    </w:p>
    <w:p w:rsidR="00DA5ADB" w:rsidRPr="00741FF4" w:rsidRDefault="00DA5ADB" w:rsidP="00DA5ADB">
      <w:pPr>
        <w:rPr>
          <w:color w:val="000000" w:themeColor="text1"/>
        </w:rPr>
      </w:pPr>
      <w:r w:rsidRPr="00741FF4">
        <w:rPr>
          <w:b/>
          <w:color w:val="000000" w:themeColor="text1"/>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20"/>
        <w:gridCol w:w="709"/>
        <w:gridCol w:w="1134"/>
        <w:gridCol w:w="1134"/>
        <w:gridCol w:w="1417"/>
      </w:tblGrid>
      <w:tr w:rsidR="00DA5ADB" w:rsidRPr="00741FF4" w:rsidTr="00DA5ADB">
        <w:tc>
          <w:tcPr>
            <w:tcW w:w="709"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ITEM</w:t>
            </w:r>
          </w:p>
        </w:tc>
        <w:tc>
          <w:tcPr>
            <w:tcW w:w="4820"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DESCRIÇÃO</w:t>
            </w:r>
          </w:p>
        </w:tc>
        <w:tc>
          <w:tcPr>
            <w:tcW w:w="709"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UNID</w:t>
            </w:r>
          </w:p>
        </w:tc>
        <w:tc>
          <w:tcPr>
            <w:tcW w:w="1134"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QTDE ESTIMADA</w:t>
            </w:r>
          </w:p>
        </w:tc>
        <w:tc>
          <w:tcPr>
            <w:tcW w:w="1134"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 xml:space="preserve">UNITÁRIO </w:t>
            </w:r>
          </w:p>
        </w:tc>
        <w:tc>
          <w:tcPr>
            <w:tcW w:w="1417" w:type="dxa"/>
            <w:shd w:val="clear" w:color="auto" w:fill="C0C0C0"/>
          </w:tcPr>
          <w:p w:rsidR="00DA5ADB" w:rsidRPr="00741FF4" w:rsidRDefault="00DA5ADB" w:rsidP="00DA5ADB">
            <w:pPr>
              <w:spacing w:after="240"/>
              <w:rPr>
                <w:b/>
                <w:color w:val="000000" w:themeColor="text1"/>
                <w:sz w:val="20"/>
              </w:rPr>
            </w:pPr>
            <w:r w:rsidRPr="00741FF4">
              <w:rPr>
                <w:b/>
                <w:color w:val="000000" w:themeColor="text1"/>
                <w:sz w:val="20"/>
              </w:rPr>
              <w:t xml:space="preserve">TOTAL </w:t>
            </w:r>
          </w:p>
        </w:tc>
      </w:tr>
      <w:tr w:rsidR="00DA5ADB" w:rsidRPr="00741FF4" w:rsidTr="00DA5ADB">
        <w:tc>
          <w:tcPr>
            <w:tcW w:w="709" w:type="dxa"/>
          </w:tcPr>
          <w:p w:rsidR="00DA5ADB" w:rsidRPr="00741FF4" w:rsidRDefault="00DA5ADB" w:rsidP="00DA5ADB">
            <w:pPr>
              <w:spacing w:after="240"/>
              <w:rPr>
                <w:color w:val="000000" w:themeColor="text1"/>
                <w:sz w:val="20"/>
              </w:rPr>
            </w:pPr>
            <w:r w:rsidRPr="00741FF4">
              <w:rPr>
                <w:color w:val="000000" w:themeColor="text1"/>
                <w:sz w:val="20"/>
              </w:rPr>
              <w:t>0026</w:t>
            </w:r>
          </w:p>
        </w:tc>
        <w:tc>
          <w:tcPr>
            <w:tcW w:w="4820" w:type="dxa"/>
          </w:tcPr>
          <w:p w:rsidR="00DA5ADB" w:rsidRPr="00741FF4" w:rsidRDefault="00DA5ADB" w:rsidP="00DA5ADB">
            <w:pPr>
              <w:spacing w:after="240"/>
              <w:rPr>
                <w:color w:val="000000" w:themeColor="text1"/>
                <w:sz w:val="20"/>
              </w:rPr>
            </w:pPr>
            <w:r w:rsidRPr="00741FF4">
              <w:rPr>
                <w:color w:val="000000" w:themeColor="text1"/>
                <w:sz w:val="20"/>
              </w:rPr>
              <w:t xml:space="preserve"> BALANÇA ANTROPOMÉTRICA FABRICADA EXCLUSIVAMENTE PARA PESAGEM DE PESSOAS; CAPACIDADE DE PESAGEM DE, NO MÍNIMO, 200 KG; GRADUAÇÃO (PRECISÃO) DE PESAGEM DE, NO MÁXIMO, 100 G; PESAGEM MÍNIMA DE 2 KG; RÉGUA ANTROPOMÉTRICA ACOPLADA COM ESCALA DE 2,00 M, EM ALUMÍNIO ANODIZADO, COM DIVISÃO DE 0,5 CM; CONSTRUÍDA EM MATERIAL RESISTENTE E DE FÁCIL HIGIENIZAÇÃO. MOSTRADOR (DISPLAY) DIGITAL COM INDICADORES DE PESO COM NO MÍNIMO, 5 DÍGITOS. PLATAFORMA PARA APOIO DOS PÉS CONSTITUÍDOS DE MATERIAL ANTIDERRAPANTE E RESISTENTE AO USO. EQUIPAMENTO ACOMPANHADO DE MANUAL DE INSTRUÇÃO EM PORTUGUÊS. CHAVE SELETORA DE TENSÃO DE 110/220 V. AFERIDA PELO INMETRO; 01 ANO DE GARANTIA; </w:t>
            </w:r>
          </w:p>
        </w:tc>
        <w:tc>
          <w:tcPr>
            <w:tcW w:w="709" w:type="dxa"/>
          </w:tcPr>
          <w:p w:rsidR="00DA5ADB" w:rsidRPr="00741FF4" w:rsidRDefault="00DA5ADB" w:rsidP="00DA5ADB">
            <w:pPr>
              <w:spacing w:after="240"/>
              <w:rPr>
                <w:color w:val="000000" w:themeColor="text1"/>
                <w:sz w:val="20"/>
              </w:rPr>
            </w:pPr>
            <w:r w:rsidRPr="00741FF4">
              <w:rPr>
                <w:color w:val="000000" w:themeColor="text1"/>
                <w:sz w:val="20"/>
              </w:rPr>
              <w:t>UN</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1,00</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1.160,00</w:t>
            </w:r>
          </w:p>
        </w:tc>
        <w:tc>
          <w:tcPr>
            <w:tcW w:w="1417" w:type="dxa"/>
          </w:tcPr>
          <w:p w:rsidR="00DA5ADB" w:rsidRPr="00741FF4" w:rsidRDefault="00DA5ADB" w:rsidP="00DA5ADB">
            <w:pPr>
              <w:spacing w:after="240"/>
              <w:rPr>
                <w:color w:val="000000" w:themeColor="text1"/>
                <w:sz w:val="20"/>
              </w:rPr>
            </w:pPr>
            <w:r w:rsidRPr="00741FF4">
              <w:rPr>
                <w:color w:val="000000" w:themeColor="text1"/>
                <w:sz w:val="20"/>
              </w:rPr>
              <w:t>1.160,00</w:t>
            </w:r>
          </w:p>
        </w:tc>
      </w:tr>
      <w:tr w:rsidR="00DA5ADB" w:rsidRPr="00741FF4" w:rsidTr="00DA5ADB">
        <w:tc>
          <w:tcPr>
            <w:tcW w:w="709" w:type="dxa"/>
          </w:tcPr>
          <w:p w:rsidR="00DA5ADB" w:rsidRPr="00741FF4" w:rsidRDefault="00DA5ADB" w:rsidP="00DA5ADB">
            <w:pPr>
              <w:spacing w:after="240"/>
              <w:rPr>
                <w:color w:val="000000" w:themeColor="text1"/>
                <w:sz w:val="20"/>
              </w:rPr>
            </w:pPr>
            <w:r w:rsidRPr="00741FF4">
              <w:rPr>
                <w:color w:val="000000" w:themeColor="text1"/>
                <w:sz w:val="20"/>
              </w:rPr>
              <w:t>0027</w:t>
            </w:r>
          </w:p>
        </w:tc>
        <w:tc>
          <w:tcPr>
            <w:tcW w:w="4820" w:type="dxa"/>
          </w:tcPr>
          <w:p w:rsidR="00DA5ADB" w:rsidRPr="00741FF4" w:rsidRDefault="00DA5ADB" w:rsidP="00DA5ADB">
            <w:pPr>
              <w:spacing w:after="240"/>
              <w:rPr>
                <w:color w:val="000000" w:themeColor="text1"/>
                <w:sz w:val="20"/>
              </w:rPr>
            </w:pPr>
            <w:r w:rsidRPr="00741FF4">
              <w:rPr>
                <w:color w:val="000000" w:themeColor="text1"/>
                <w:sz w:val="20"/>
              </w:rPr>
              <w:t xml:space="preserve"> BALANÇA PEDIÁTRICA ELETRÔNICA (DIGITAL). CAPACIDADE DE PESAGEM ENTRE 16KG À 25KG, COM DIVISÃO A CADA 5 GRAMAS. ESTRUTURA INTERNA EM AÇO CARBONO. PÉS REGULÁVEIS EM BORRACHA SINTÉTICA. CONCHA ANATÔMICA EM POLIPROPILENO CAPA ALMOFADADA INJETADA EM MATERIAL ANTI-GERMES, TOTALMENTE HIGIENIZAVEL E ATÓXICA. BALANÇA BI VOLT (110V/220V) AUTOMÁTICA. COM FUNÇÃO TARA. DE FÁCIL MANIPULAÇÃO COM DISPLAY LCD FÁCIL VISIBILIDADE E TECLADO TIPO "MEMBRANA" DURÁVEL E DE FÁCIL DIGITAÇÃO, COM OPERAÇÃO SIMPLES COM BOTÃO LIGA E DESLIGA. COR BRANCA. COM APROVAÇÃO IMETRO. GARANTIA DE FABRICA DE MÍNIMO 1 ANO. </w:t>
            </w:r>
          </w:p>
        </w:tc>
        <w:tc>
          <w:tcPr>
            <w:tcW w:w="709" w:type="dxa"/>
          </w:tcPr>
          <w:p w:rsidR="00DA5ADB" w:rsidRPr="00741FF4" w:rsidRDefault="00DA5ADB" w:rsidP="00DA5ADB">
            <w:pPr>
              <w:spacing w:after="240"/>
              <w:rPr>
                <w:color w:val="000000" w:themeColor="text1"/>
                <w:sz w:val="20"/>
              </w:rPr>
            </w:pPr>
            <w:r w:rsidRPr="00741FF4">
              <w:rPr>
                <w:color w:val="000000" w:themeColor="text1"/>
                <w:sz w:val="20"/>
              </w:rPr>
              <w:t>UN</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1,00</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601,75</w:t>
            </w:r>
          </w:p>
        </w:tc>
        <w:tc>
          <w:tcPr>
            <w:tcW w:w="1417" w:type="dxa"/>
          </w:tcPr>
          <w:p w:rsidR="00DA5ADB" w:rsidRPr="00741FF4" w:rsidRDefault="00DA5ADB" w:rsidP="00DA5ADB">
            <w:pPr>
              <w:spacing w:after="240"/>
              <w:rPr>
                <w:color w:val="000000" w:themeColor="text1"/>
                <w:sz w:val="20"/>
              </w:rPr>
            </w:pPr>
            <w:r w:rsidRPr="00741FF4">
              <w:rPr>
                <w:color w:val="000000" w:themeColor="text1"/>
                <w:sz w:val="20"/>
              </w:rPr>
              <w:t>601,75</w:t>
            </w:r>
          </w:p>
        </w:tc>
      </w:tr>
      <w:tr w:rsidR="00DA5ADB" w:rsidRPr="00741FF4" w:rsidTr="00DA5ADB">
        <w:tc>
          <w:tcPr>
            <w:tcW w:w="709" w:type="dxa"/>
          </w:tcPr>
          <w:p w:rsidR="00DA5ADB" w:rsidRPr="00741FF4" w:rsidRDefault="00DA5ADB" w:rsidP="00DA5ADB">
            <w:pPr>
              <w:spacing w:after="240"/>
              <w:rPr>
                <w:color w:val="000000" w:themeColor="text1"/>
                <w:sz w:val="20"/>
              </w:rPr>
            </w:pPr>
            <w:r w:rsidRPr="00741FF4">
              <w:rPr>
                <w:color w:val="000000" w:themeColor="text1"/>
                <w:sz w:val="20"/>
              </w:rPr>
              <w:t>0093</w:t>
            </w:r>
          </w:p>
        </w:tc>
        <w:tc>
          <w:tcPr>
            <w:tcW w:w="4820" w:type="dxa"/>
          </w:tcPr>
          <w:p w:rsidR="00DA5ADB" w:rsidRPr="00741FF4" w:rsidRDefault="00DA5ADB" w:rsidP="00DA5ADB">
            <w:pPr>
              <w:spacing w:after="240"/>
              <w:rPr>
                <w:color w:val="000000" w:themeColor="text1"/>
                <w:sz w:val="20"/>
              </w:rPr>
            </w:pPr>
            <w:r w:rsidRPr="00741FF4">
              <w:rPr>
                <w:color w:val="000000" w:themeColor="text1"/>
                <w:sz w:val="20"/>
              </w:rPr>
              <w:t xml:space="preserve"> OXÍMETRO DE PULSO PARA PACIENTES ADULTOS, PEDIATRICOS E NEONATOS. COM CABOS E CONECTORES PARA CADA INDIVIDUO. COM TELA DE FÁCIL LEITURA COM INDICADOR DE PULSO E SATURAÇÃO. PORTÁTIL, LEVE E DE FÁCIL USO. FAIXA DE MEDIÇÃO DE OXIGÊNIO DE 0% - 100%. FAIXA DE MEDIÇÃO DA FREQÜÊNCIA CARDÍACA DE 20 - 250BPM. APRESENTA COM REGISTRO ANVISA. </w:t>
            </w:r>
          </w:p>
        </w:tc>
        <w:tc>
          <w:tcPr>
            <w:tcW w:w="709" w:type="dxa"/>
          </w:tcPr>
          <w:p w:rsidR="00DA5ADB" w:rsidRPr="00741FF4" w:rsidRDefault="00DA5ADB" w:rsidP="00DA5ADB">
            <w:pPr>
              <w:spacing w:after="240"/>
              <w:rPr>
                <w:color w:val="000000" w:themeColor="text1"/>
                <w:sz w:val="20"/>
              </w:rPr>
            </w:pPr>
            <w:r w:rsidRPr="00741FF4">
              <w:rPr>
                <w:color w:val="000000" w:themeColor="text1"/>
                <w:sz w:val="20"/>
              </w:rPr>
              <w:t>UN</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1,00</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2.200,00</w:t>
            </w:r>
          </w:p>
        </w:tc>
        <w:tc>
          <w:tcPr>
            <w:tcW w:w="1417" w:type="dxa"/>
          </w:tcPr>
          <w:p w:rsidR="00DA5ADB" w:rsidRPr="00741FF4" w:rsidRDefault="00DA5ADB" w:rsidP="00DA5ADB">
            <w:pPr>
              <w:spacing w:after="240"/>
              <w:rPr>
                <w:color w:val="000000" w:themeColor="text1"/>
                <w:sz w:val="20"/>
              </w:rPr>
            </w:pPr>
            <w:r w:rsidRPr="00741FF4">
              <w:rPr>
                <w:color w:val="000000" w:themeColor="text1"/>
                <w:sz w:val="20"/>
              </w:rPr>
              <w:t>2.200,00</w:t>
            </w:r>
          </w:p>
        </w:tc>
      </w:tr>
      <w:tr w:rsidR="00DA5ADB" w:rsidRPr="00741FF4" w:rsidTr="00DA5ADB">
        <w:tc>
          <w:tcPr>
            <w:tcW w:w="709" w:type="dxa"/>
          </w:tcPr>
          <w:p w:rsidR="00DA5ADB" w:rsidRPr="00741FF4" w:rsidRDefault="00DA5ADB" w:rsidP="00DA5ADB">
            <w:pPr>
              <w:spacing w:after="240"/>
              <w:rPr>
                <w:color w:val="000000" w:themeColor="text1"/>
                <w:sz w:val="20"/>
              </w:rPr>
            </w:pPr>
            <w:r w:rsidRPr="00741FF4">
              <w:rPr>
                <w:color w:val="000000" w:themeColor="text1"/>
                <w:sz w:val="20"/>
              </w:rPr>
              <w:t>0094</w:t>
            </w:r>
          </w:p>
        </w:tc>
        <w:tc>
          <w:tcPr>
            <w:tcW w:w="4820" w:type="dxa"/>
          </w:tcPr>
          <w:p w:rsidR="00DA5ADB" w:rsidRPr="00741FF4" w:rsidRDefault="00DA5ADB" w:rsidP="00DA5ADB">
            <w:pPr>
              <w:spacing w:after="240"/>
              <w:rPr>
                <w:color w:val="000000" w:themeColor="text1"/>
                <w:sz w:val="20"/>
              </w:rPr>
            </w:pPr>
            <w:r w:rsidRPr="00741FF4">
              <w:rPr>
                <w:color w:val="000000" w:themeColor="text1"/>
                <w:sz w:val="20"/>
              </w:rPr>
              <w:t xml:space="preserve"> OXIMETRO INDICADOR DE PULSO PORTATIL DE DEDO, DETALHES DO PRODUTO: PROBE SPO2 INTEGRADO, MEDIÇÃO PRECISA DDE SPO2 (35% A 99%) CE FDA ANVISA, BATIMENTO CARDIACO (30 BPM A 250 BPM) UTILIZA 2 PILHAS AAA, PODE FUNCIONAR MAIS DE 30 HORAS CONTÍNUAS, COM REGISTRO NA ANVISA E AGÊNCIAS INTERNACIONAIS: FDA E CE FÁCIL OPERAÇÃO, CURVA E BARRA INDICADORAS DE PULSAÇÃO, COM ESTOJO DE PROTEÇÃO E ALÇA DE SEGURANÇA ANTI QUEDA,  USO ADULTO E PEDIATRICO COM GARANTIA MINIMA DE 1 ANO. </w:t>
            </w:r>
          </w:p>
        </w:tc>
        <w:tc>
          <w:tcPr>
            <w:tcW w:w="709" w:type="dxa"/>
          </w:tcPr>
          <w:p w:rsidR="00DA5ADB" w:rsidRPr="00741FF4" w:rsidRDefault="00DA5ADB" w:rsidP="00DA5ADB">
            <w:pPr>
              <w:spacing w:after="240"/>
              <w:rPr>
                <w:color w:val="000000" w:themeColor="text1"/>
                <w:sz w:val="20"/>
              </w:rPr>
            </w:pPr>
            <w:r w:rsidRPr="00741FF4">
              <w:rPr>
                <w:color w:val="000000" w:themeColor="text1"/>
                <w:sz w:val="20"/>
              </w:rPr>
              <w:t>UN</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3,00</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137,75</w:t>
            </w:r>
          </w:p>
        </w:tc>
        <w:tc>
          <w:tcPr>
            <w:tcW w:w="1417" w:type="dxa"/>
          </w:tcPr>
          <w:p w:rsidR="00DA5ADB" w:rsidRPr="00741FF4" w:rsidRDefault="00DA5ADB" w:rsidP="00DA5ADB">
            <w:pPr>
              <w:spacing w:after="240"/>
              <w:rPr>
                <w:color w:val="000000" w:themeColor="text1"/>
                <w:sz w:val="20"/>
              </w:rPr>
            </w:pPr>
            <w:r w:rsidRPr="00741FF4">
              <w:rPr>
                <w:color w:val="000000" w:themeColor="text1"/>
                <w:sz w:val="20"/>
              </w:rPr>
              <w:t>413,25</w:t>
            </w:r>
          </w:p>
        </w:tc>
      </w:tr>
      <w:tr w:rsidR="00DA5ADB" w:rsidRPr="00741FF4" w:rsidTr="00DA5ADB">
        <w:tc>
          <w:tcPr>
            <w:tcW w:w="709" w:type="dxa"/>
          </w:tcPr>
          <w:p w:rsidR="00DA5ADB" w:rsidRPr="00741FF4" w:rsidRDefault="00DA5ADB" w:rsidP="00DA5ADB">
            <w:pPr>
              <w:spacing w:after="240"/>
              <w:rPr>
                <w:color w:val="000000" w:themeColor="text1"/>
                <w:sz w:val="20"/>
              </w:rPr>
            </w:pPr>
            <w:r w:rsidRPr="00741FF4">
              <w:rPr>
                <w:color w:val="000000" w:themeColor="text1"/>
                <w:sz w:val="20"/>
              </w:rPr>
              <w:t>0097</w:t>
            </w:r>
          </w:p>
        </w:tc>
        <w:tc>
          <w:tcPr>
            <w:tcW w:w="4820" w:type="dxa"/>
          </w:tcPr>
          <w:p w:rsidR="00DA5ADB" w:rsidRPr="00741FF4" w:rsidRDefault="00DA5ADB" w:rsidP="00DA5ADB">
            <w:pPr>
              <w:spacing w:after="240"/>
              <w:rPr>
                <w:color w:val="000000" w:themeColor="text1"/>
                <w:sz w:val="20"/>
              </w:rPr>
            </w:pPr>
            <w:r w:rsidRPr="00741FF4">
              <w:rPr>
                <w:color w:val="000000" w:themeColor="text1"/>
                <w:sz w:val="20"/>
              </w:rPr>
              <w:t xml:space="preserve"> REANIMADOR MANUAL DE SILICONE (AMBU ADULTO)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ADULTO E CRIANÇAS COM PESO ACIMA DE 30 KG. MÁSCARA DE SILICONE ADULTO. TODAS AS PEÇAS SÃO ISENTAS DE LÁTEX. TODAS AS PEÇAS SÃO AUTOCLAVÁVEIS A 134ºC. GARANTIA DE 01 ANO. </w:t>
            </w:r>
          </w:p>
        </w:tc>
        <w:tc>
          <w:tcPr>
            <w:tcW w:w="709" w:type="dxa"/>
          </w:tcPr>
          <w:p w:rsidR="00DA5ADB" w:rsidRPr="00741FF4" w:rsidRDefault="00DA5ADB" w:rsidP="00DA5ADB">
            <w:pPr>
              <w:spacing w:after="240"/>
              <w:rPr>
                <w:color w:val="000000" w:themeColor="text1"/>
                <w:sz w:val="20"/>
              </w:rPr>
            </w:pPr>
            <w:r w:rsidRPr="00741FF4">
              <w:rPr>
                <w:color w:val="000000" w:themeColor="text1"/>
                <w:sz w:val="20"/>
              </w:rPr>
              <w:t>EMB</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2,00</w:t>
            </w:r>
          </w:p>
        </w:tc>
        <w:tc>
          <w:tcPr>
            <w:tcW w:w="1134" w:type="dxa"/>
          </w:tcPr>
          <w:p w:rsidR="00DA5ADB" w:rsidRPr="00741FF4" w:rsidRDefault="00DA5ADB" w:rsidP="00DA5ADB">
            <w:pPr>
              <w:spacing w:after="240"/>
              <w:rPr>
                <w:color w:val="000000" w:themeColor="text1"/>
                <w:sz w:val="20"/>
              </w:rPr>
            </w:pPr>
            <w:r w:rsidRPr="00741FF4">
              <w:rPr>
                <w:color w:val="000000" w:themeColor="text1"/>
                <w:sz w:val="20"/>
              </w:rPr>
              <w:t>150,00</w:t>
            </w:r>
          </w:p>
        </w:tc>
        <w:tc>
          <w:tcPr>
            <w:tcW w:w="1417" w:type="dxa"/>
          </w:tcPr>
          <w:p w:rsidR="00DA5ADB" w:rsidRPr="00741FF4" w:rsidRDefault="00DA5ADB" w:rsidP="00DA5ADB">
            <w:pPr>
              <w:spacing w:after="240"/>
              <w:rPr>
                <w:color w:val="000000" w:themeColor="text1"/>
                <w:sz w:val="20"/>
              </w:rPr>
            </w:pPr>
            <w:r w:rsidRPr="00741FF4">
              <w:rPr>
                <w:color w:val="000000" w:themeColor="text1"/>
                <w:sz w:val="20"/>
              </w:rPr>
              <w:t>300,00</w:t>
            </w:r>
          </w:p>
        </w:tc>
      </w:tr>
      <w:tr w:rsidR="00741FF4" w:rsidRPr="00741FF4" w:rsidTr="00741FF4">
        <w:tc>
          <w:tcPr>
            <w:tcW w:w="709"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0128</w:t>
            </w:r>
          </w:p>
        </w:tc>
        <w:tc>
          <w:tcPr>
            <w:tcW w:w="4820"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 xml:space="preserve"> AUTOCLAVE HORIZONTAL DE BANCADA. COM AS SEGUINTES CARACTERÍSTICAS MÍNIMAS: 30 LITROS. COM AS SEGUINTES CARACTERÍSTICAS MÍNIMAS: CONTROLE COM FUNCIONAMENTO TOTALMENTE AUTOMÁTICO, REALIZADO ATRAVÉS DE MICROCONTROLADOR, DEVE PERMITIR SELECIONAR A TEMPERATURA DE TRABALHO (DE 120 A 134ºC), O TEMPO DE ESTERILIZAÇÃO (ATÉ 60 MINUTOS) E O TEMPO DE SECAGEM (ATÉ 45 MINUTOS). DEVE SER DE FÁCIL INSTALAÇÃO, NÃO REQUERENDO INSTALAÇÃO HIDRÁULICA, SOMENTE TOMADA PARA ENERGIA ELÉTRICA – 220V. DESPRESSURIZAÇÃO, DESAERAÇÃO AUTOMÁTICAS E COM NO MÍNIMO 3 CICLOS DE SECAGEM. CÂMARA: EM AÇO INOXIDÁVEL, REVESTIDA EXTERNAMENTE COM MATERIAL ISOLANTE AO CALOR, QUE, ALÉM DE OTIMIZAR O SEU FUNCIONAMENTO, REDUZ O CONSUMO DE ENERGIA E CONSERVA A TEMPERATURA DO AMBIENTE. POSSUI NO MÍNIMO 2 BANDEJAS CONFECCIONADAS EM AÇO INOXIDÁVEL, TOTALMENTE PERFURADAS PARA PERMITIR UM BOA CIRCULAÇÃO DO VAPOR. TAMPA: EM AÇO INOXIDÁVEL FUNDIDO, COM ANEL DE VEDAÇÃO EM BORRACHA DE SILICONE RESISTENTE A ALTAS TEMPERATURAS. DEVE POSSUIR DISPOSITIVO QUE IMPEDE O FUNCIONAMENTO DO EQUIPAMENTO COM A TAMPA ABERTA. SISTEMA DE FECHAMENTO DA TAMPA: CONSTRUÍDO DE FORMA ROBUSTA E DOTADO INTERNAMENTE DE UM ROLAMENTO AXIAL QUE PROPORCIONA MAIOR SEGURANÇA E SUAVIDADE NO MANUSEIO. OS CABOS SÃO EM BAQUELITE (ISOLANTE AO CALOR). RESISTÊNCIA: DE NÍQUEL-CROMO, BLINDADA EM TUBO DE AÇO INOXIDÁVEL. RESERVATÓRIO EXTERNO: EM AÇO INOX, COM CAPACIDADE PARA 4,0 LITROS, COM REAPROVEITAMENTO DA ÁGUA E POSSIBILIDADE DE VÁRIOS CICLOS DE ESTERILIZAÇÃO SEM NECESSIDADE DE REABASTECIMENTO. GABINETE: EM CHAPA DE AÇO CARBONO, COM TRATAMENTO ANTICORROSIVO E PINTURA EM EPÓXI. APRESENTA ABERTURAS PARA VENTILAÇÃO TIPO “VENEZIANAS”. PAINEL DE CONTROLE: POSSUI CHAVE ON/OFF, MANÔMETRO, DISPLAY E TECLAS DE CONTROLE. SISTEMA ELETRÔNICO DE SEGURANÇA: DESLIGA AUTOMATICAMENTE CASO A TEMPERATURA EXCEDA EM 3ºC A TEMPERATURA PROGRAMADA. DEVE POSSUIR APROVAÇÃO E REGISTRO NO MINISTÉRIO DA SAÚDE. GARANTIA MÍNIMA DE 1(UM) ANO. </w:t>
            </w:r>
          </w:p>
        </w:tc>
        <w:tc>
          <w:tcPr>
            <w:tcW w:w="709"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UN</w:t>
            </w:r>
          </w:p>
        </w:tc>
        <w:tc>
          <w:tcPr>
            <w:tcW w:w="1134"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2,00</w:t>
            </w:r>
          </w:p>
        </w:tc>
        <w:tc>
          <w:tcPr>
            <w:tcW w:w="1134"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4.890,00</w:t>
            </w:r>
          </w:p>
        </w:tc>
        <w:tc>
          <w:tcPr>
            <w:tcW w:w="1417" w:type="dxa"/>
            <w:tcBorders>
              <w:top w:val="single" w:sz="4" w:space="0" w:color="auto"/>
              <w:left w:val="single" w:sz="4" w:space="0" w:color="auto"/>
              <w:bottom w:val="single" w:sz="4" w:space="0" w:color="auto"/>
              <w:right w:val="single" w:sz="4" w:space="0" w:color="auto"/>
            </w:tcBorders>
          </w:tcPr>
          <w:p w:rsidR="00741FF4" w:rsidRPr="00741FF4" w:rsidRDefault="00741FF4" w:rsidP="00F112CA">
            <w:pPr>
              <w:spacing w:after="240"/>
              <w:rPr>
                <w:color w:val="000000" w:themeColor="text1"/>
                <w:sz w:val="20"/>
              </w:rPr>
            </w:pPr>
            <w:r w:rsidRPr="00741FF4">
              <w:rPr>
                <w:color w:val="000000" w:themeColor="text1"/>
                <w:sz w:val="20"/>
              </w:rPr>
              <w:t>9.780,00</w:t>
            </w:r>
          </w:p>
        </w:tc>
      </w:tr>
    </w:tbl>
    <w:p w:rsidR="00DA5ADB" w:rsidRPr="00741FF4" w:rsidRDefault="00741FF4" w:rsidP="00741FF4">
      <w:pPr>
        <w:jc w:val="right"/>
        <w:rPr>
          <w:color w:val="000000" w:themeColor="text1"/>
        </w:rPr>
      </w:pPr>
      <w:r>
        <w:rPr>
          <w:color w:val="000000" w:themeColor="text1"/>
        </w:rPr>
        <w:t xml:space="preserve">                      Total R$ 14.455,00 (quatorze mil quatrocentos e cinquenta e cinco reais)</w:t>
      </w:r>
    </w:p>
    <w:p w:rsidR="00DA5ADB" w:rsidRPr="00741FF4" w:rsidRDefault="00DA5ADB" w:rsidP="00AB5DEE">
      <w:pPr>
        <w:jc w:val="both"/>
        <w:rPr>
          <w:rFonts w:cs="Arial"/>
          <w:color w:val="000000" w:themeColor="text1"/>
          <w:sz w:val="36"/>
          <w:szCs w:val="36"/>
        </w:rPr>
      </w:pPr>
    </w:p>
    <w:p w:rsidR="007E77DB" w:rsidRPr="00741FF4" w:rsidRDefault="00EA7A6B" w:rsidP="007E77DB">
      <w:pPr>
        <w:ind w:firstLine="1080"/>
        <w:jc w:val="both"/>
        <w:rPr>
          <w:rFonts w:cs="Arial"/>
          <w:b/>
          <w:color w:val="000000" w:themeColor="text1"/>
          <w:sz w:val="20"/>
          <w:u w:val="single"/>
        </w:rPr>
      </w:pPr>
      <w:r w:rsidRPr="00741FF4">
        <w:rPr>
          <w:rFonts w:cs="Arial"/>
          <w:b/>
          <w:color w:val="000000" w:themeColor="text1"/>
          <w:sz w:val="20"/>
          <w:u w:val="single"/>
        </w:rPr>
        <w:t>OBSERVAÇÕES:</w:t>
      </w:r>
    </w:p>
    <w:p w:rsidR="00EA7A6B" w:rsidRPr="00741FF4" w:rsidRDefault="00EA7A6B" w:rsidP="007E77DB">
      <w:pPr>
        <w:ind w:firstLine="1080"/>
        <w:jc w:val="both"/>
        <w:rPr>
          <w:rFonts w:cs="Arial"/>
          <w:color w:val="000000" w:themeColor="text1"/>
          <w:sz w:val="20"/>
          <w:u w:val="single"/>
        </w:rPr>
      </w:pPr>
    </w:p>
    <w:p w:rsidR="007E77DB" w:rsidRPr="00741FF4" w:rsidRDefault="00EA7A6B" w:rsidP="007E77DB">
      <w:pPr>
        <w:ind w:firstLine="1134"/>
        <w:jc w:val="both"/>
        <w:rPr>
          <w:rFonts w:cs="Arial"/>
          <w:color w:val="000000" w:themeColor="text1"/>
          <w:sz w:val="20"/>
        </w:rPr>
      </w:pPr>
      <w:r w:rsidRPr="00741FF4">
        <w:rPr>
          <w:rFonts w:cs="Arial"/>
          <w:color w:val="000000" w:themeColor="text1"/>
          <w:sz w:val="20"/>
        </w:rPr>
        <w:t>I</w:t>
      </w:r>
      <w:r w:rsidR="007E77DB" w:rsidRPr="00741FF4">
        <w:rPr>
          <w:rFonts w:cs="Arial"/>
          <w:color w:val="000000" w:themeColor="text1"/>
          <w:sz w:val="20"/>
        </w:rPr>
        <w:t xml:space="preserve"> - As quantidades que vierem a ser adquiridas serão definidas na respectiva</w:t>
      </w:r>
      <w:r w:rsidRPr="00741FF4">
        <w:rPr>
          <w:rFonts w:cs="Arial"/>
          <w:color w:val="000000" w:themeColor="text1"/>
          <w:sz w:val="20"/>
        </w:rPr>
        <w:t xml:space="preserve"> solicitação e/ou</w:t>
      </w:r>
      <w:r w:rsidR="007E77DB" w:rsidRPr="00741FF4">
        <w:rPr>
          <w:rFonts w:cs="Arial"/>
          <w:color w:val="000000" w:themeColor="text1"/>
          <w:sz w:val="20"/>
        </w:rPr>
        <w:t xml:space="preserve"> “Nota de Empenho”. </w:t>
      </w:r>
    </w:p>
    <w:p w:rsidR="007E77DB" w:rsidRPr="00741FF4" w:rsidRDefault="00EA7A6B" w:rsidP="007E77DB">
      <w:pPr>
        <w:ind w:firstLine="1134"/>
        <w:jc w:val="both"/>
        <w:rPr>
          <w:rFonts w:cs="Arial"/>
          <w:color w:val="000000" w:themeColor="text1"/>
          <w:sz w:val="20"/>
        </w:rPr>
      </w:pPr>
      <w:r w:rsidRPr="00741FF4">
        <w:rPr>
          <w:rFonts w:cs="Arial"/>
          <w:color w:val="000000" w:themeColor="text1"/>
          <w:sz w:val="20"/>
        </w:rPr>
        <w:t>II</w:t>
      </w:r>
      <w:r w:rsidR="007E77DB" w:rsidRPr="00741FF4">
        <w:rPr>
          <w:rFonts w:cs="Arial"/>
          <w:color w:val="000000" w:themeColor="text1"/>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41FF4" w:rsidRDefault="00EA7A6B" w:rsidP="007E77DB">
      <w:pPr>
        <w:ind w:firstLine="1134"/>
        <w:jc w:val="both"/>
        <w:rPr>
          <w:rFonts w:cs="Arial"/>
          <w:color w:val="000000" w:themeColor="text1"/>
          <w:sz w:val="20"/>
        </w:rPr>
      </w:pPr>
      <w:r w:rsidRPr="00741FF4">
        <w:rPr>
          <w:rFonts w:cs="Arial"/>
          <w:color w:val="000000" w:themeColor="text1"/>
          <w:sz w:val="20"/>
        </w:rPr>
        <w:t>III</w:t>
      </w:r>
      <w:r w:rsidR="007E77DB" w:rsidRPr="00741FF4">
        <w:rPr>
          <w:rFonts w:cs="Arial"/>
          <w:color w:val="000000" w:themeColor="text1"/>
          <w:sz w:val="20"/>
        </w:rPr>
        <w:t xml:space="preserve"> - Os quantitativos indicados</w:t>
      </w:r>
      <w:r w:rsidRPr="00741FF4">
        <w:rPr>
          <w:rFonts w:cs="Arial"/>
          <w:color w:val="000000" w:themeColor="text1"/>
          <w:sz w:val="20"/>
        </w:rPr>
        <w:t xml:space="preserve"> na tabela acima</w:t>
      </w:r>
      <w:r w:rsidR="007E77DB" w:rsidRPr="00741FF4">
        <w:rPr>
          <w:rFonts w:cs="Arial"/>
          <w:color w:val="000000" w:themeColor="text1"/>
          <w:sz w:val="20"/>
        </w:rPr>
        <w:t xml:space="preserve"> são meramente estimados, não acarretando qualquer obrigação quanto a sua aquisição por parte desta municipalidade.</w:t>
      </w:r>
    </w:p>
    <w:p w:rsidR="00083F81" w:rsidRPr="00214B93" w:rsidRDefault="00EA7A6B" w:rsidP="00214B93">
      <w:pPr>
        <w:ind w:firstLine="1134"/>
        <w:jc w:val="both"/>
        <w:rPr>
          <w:rFonts w:cs="Arial"/>
          <w:color w:val="000000" w:themeColor="text1"/>
          <w:sz w:val="20"/>
        </w:rPr>
      </w:pPr>
      <w:r w:rsidRPr="00741FF4">
        <w:rPr>
          <w:rFonts w:cs="Arial"/>
          <w:color w:val="000000" w:themeColor="text1"/>
          <w:sz w:val="20"/>
        </w:rPr>
        <w:t>I</w:t>
      </w:r>
      <w:r w:rsidR="007E77DB" w:rsidRPr="00741FF4">
        <w:rPr>
          <w:rFonts w:cs="Arial"/>
          <w:color w:val="000000" w:themeColor="text1"/>
          <w:sz w:val="20"/>
        </w:rPr>
        <w:t>V - Tudo deverá ser executado nas condições estabelecidas no edital e seus ane</w:t>
      </w:r>
      <w:r w:rsidR="004D31E2" w:rsidRPr="00741FF4">
        <w:rPr>
          <w:rFonts w:cs="Arial"/>
          <w:color w:val="000000" w:themeColor="text1"/>
          <w:sz w:val="20"/>
        </w:rPr>
        <w:t>xos, bem como de acordo com esta ATA.</w:t>
      </w:r>
      <w:bookmarkStart w:id="0" w:name="_GoBack"/>
      <w:bookmarkEnd w:id="0"/>
    </w:p>
    <w:p w:rsidR="00083F81" w:rsidRPr="00741FF4" w:rsidRDefault="00083F81" w:rsidP="00EA7A6B">
      <w:pPr>
        <w:ind w:firstLine="1134"/>
        <w:jc w:val="both"/>
        <w:rPr>
          <w:rFonts w:cs="Arial"/>
          <w:b/>
          <w:color w:val="000000" w:themeColor="text1"/>
          <w:sz w:val="20"/>
        </w:rPr>
      </w:pPr>
    </w:p>
    <w:p w:rsidR="007E77DB" w:rsidRPr="00741FF4" w:rsidRDefault="007E77DB" w:rsidP="00EA7A6B">
      <w:pPr>
        <w:ind w:firstLine="1134"/>
        <w:jc w:val="both"/>
        <w:rPr>
          <w:rFonts w:cs="Arial"/>
          <w:b/>
          <w:color w:val="000000" w:themeColor="text1"/>
          <w:sz w:val="20"/>
        </w:rPr>
      </w:pPr>
      <w:r w:rsidRPr="00741FF4">
        <w:rPr>
          <w:rFonts w:cs="Arial"/>
          <w:b/>
          <w:color w:val="000000" w:themeColor="text1"/>
          <w:sz w:val="20"/>
        </w:rPr>
        <w:t xml:space="preserve">CLÁUSULA </w:t>
      </w:r>
      <w:r w:rsidR="00EA7A6B" w:rsidRPr="00741FF4">
        <w:rPr>
          <w:rFonts w:cs="Arial"/>
          <w:b/>
          <w:color w:val="000000" w:themeColor="text1"/>
          <w:sz w:val="20"/>
        </w:rPr>
        <w:t>SEGUNDA – DA ENTREGA</w:t>
      </w:r>
    </w:p>
    <w:p w:rsidR="00EA7A6B" w:rsidRPr="00741FF4" w:rsidRDefault="00EA7A6B" w:rsidP="00EA7A6B">
      <w:pPr>
        <w:ind w:firstLine="1134"/>
        <w:jc w:val="both"/>
        <w:rPr>
          <w:rFonts w:cs="Arial"/>
          <w:b/>
          <w:color w:val="000000" w:themeColor="text1"/>
          <w:sz w:val="20"/>
        </w:rPr>
      </w:pPr>
    </w:p>
    <w:p w:rsidR="00FE20D7" w:rsidRPr="00741FF4" w:rsidRDefault="00FE20D7" w:rsidP="00FE20D7">
      <w:pPr>
        <w:jc w:val="both"/>
        <w:rPr>
          <w:rFonts w:cs="Arial"/>
          <w:color w:val="000000" w:themeColor="text1"/>
          <w:sz w:val="20"/>
        </w:rPr>
      </w:pPr>
      <w:r w:rsidRPr="00741FF4">
        <w:rPr>
          <w:rFonts w:cs="Arial"/>
          <w:color w:val="000000" w:themeColor="text1"/>
          <w:sz w:val="20"/>
        </w:rPr>
        <w:t xml:space="preserve">                    </w:t>
      </w:r>
      <w:r w:rsidR="007E77DB" w:rsidRPr="00741FF4">
        <w:rPr>
          <w:rFonts w:cs="Arial"/>
          <w:color w:val="000000" w:themeColor="text1"/>
          <w:sz w:val="20"/>
        </w:rPr>
        <w:t xml:space="preserve">I – </w:t>
      </w:r>
      <w:r w:rsidR="00FC0968" w:rsidRPr="00741FF4">
        <w:rPr>
          <w:rFonts w:cs="Arial"/>
          <w:color w:val="000000" w:themeColor="text1"/>
          <w:sz w:val="20"/>
        </w:rPr>
        <w:t xml:space="preserve"> </w:t>
      </w:r>
      <w:r w:rsidR="007E77DB" w:rsidRPr="00741FF4">
        <w:rPr>
          <w:rFonts w:cs="Arial"/>
          <w:color w:val="000000" w:themeColor="text1"/>
          <w:sz w:val="20"/>
        </w:rPr>
        <w:t xml:space="preserve">A Compromitente Fornecedora deverá </w:t>
      </w:r>
      <w:r w:rsidR="00FC0968" w:rsidRPr="00741FF4">
        <w:rPr>
          <w:rFonts w:cs="Arial"/>
          <w:color w:val="000000" w:themeColor="text1"/>
          <w:sz w:val="20"/>
        </w:rPr>
        <w:t xml:space="preserve">entregar </w:t>
      </w:r>
      <w:r w:rsidR="00E32F47" w:rsidRPr="00741FF4">
        <w:rPr>
          <w:rFonts w:cs="Arial"/>
          <w:color w:val="000000" w:themeColor="text1"/>
          <w:sz w:val="20"/>
        </w:rPr>
        <w:t>os materiais de</w:t>
      </w:r>
      <w:r w:rsidR="007D2A3E" w:rsidRPr="00741FF4">
        <w:rPr>
          <w:rFonts w:cs="Arial"/>
          <w:color w:val="000000" w:themeColor="text1"/>
          <w:sz w:val="20"/>
        </w:rPr>
        <w:t xml:space="preserve"> ambulatório</w:t>
      </w:r>
      <w:r w:rsidR="00F56188">
        <w:rPr>
          <w:rFonts w:cs="Arial"/>
          <w:color w:val="000000" w:themeColor="text1"/>
          <w:sz w:val="20"/>
        </w:rPr>
        <w:t xml:space="preserve"> </w:t>
      </w:r>
      <w:r w:rsidR="00E32F47" w:rsidRPr="00741FF4">
        <w:rPr>
          <w:rFonts w:cs="Arial"/>
          <w:color w:val="000000" w:themeColor="text1"/>
          <w:sz w:val="20"/>
        </w:rPr>
        <w:t>na Secretaria de Saúde, sita n</w:t>
      </w:r>
      <w:r w:rsidR="00F56188">
        <w:rPr>
          <w:rFonts w:cs="Arial"/>
          <w:color w:val="000000" w:themeColor="text1"/>
          <w:sz w:val="20"/>
        </w:rPr>
        <w:t>a Rua Dr. Raimundo Pessini, 920,</w:t>
      </w:r>
      <w:r w:rsidR="00E32F47" w:rsidRPr="00741FF4">
        <w:rPr>
          <w:rFonts w:cs="Arial"/>
          <w:color w:val="000000" w:themeColor="text1"/>
          <w:sz w:val="20"/>
        </w:rPr>
        <w:t xml:space="preserve"> Centro</w:t>
      </w:r>
      <w:r w:rsidR="00984803" w:rsidRPr="00741FF4">
        <w:rPr>
          <w:rFonts w:cs="Arial"/>
          <w:color w:val="000000" w:themeColor="text1"/>
          <w:sz w:val="20"/>
        </w:rPr>
        <w:t>, no prazo de até 10 dias após a solicitação.</w:t>
      </w:r>
    </w:p>
    <w:p w:rsidR="007E77DB" w:rsidRPr="00741FF4" w:rsidRDefault="007E77DB" w:rsidP="007E77DB">
      <w:pPr>
        <w:ind w:firstLine="1083"/>
        <w:jc w:val="both"/>
        <w:rPr>
          <w:rFonts w:cs="Arial"/>
          <w:color w:val="000000" w:themeColor="text1"/>
          <w:sz w:val="20"/>
        </w:rPr>
      </w:pPr>
      <w:r w:rsidRPr="00741FF4">
        <w:rPr>
          <w:rFonts w:cs="Arial"/>
          <w:color w:val="000000" w:themeColor="text1"/>
          <w:sz w:val="20"/>
        </w:rPr>
        <w:t xml:space="preserve">II – As </w:t>
      </w:r>
      <w:r w:rsidR="00EA7A6B" w:rsidRPr="00741FF4">
        <w:rPr>
          <w:rFonts w:cs="Arial"/>
          <w:color w:val="000000" w:themeColor="text1"/>
          <w:sz w:val="20"/>
        </w:rPr>
        <w:t>solicitações</w:t>
      </w:r>
      <w:r w:rsidRPr="00741FF4">
        <w:rPr>
          <w:rFonts w:cs="Arial"/>
          <w:color w:val="000000" w:themeColor="text1"/>
          <w:sz w:val="20"/>
        </w:rPr>
        <w:t xml:space="preserve"> d</w:t>
      </w:r>
      <w:r w:rsidR="00383B74" w:rsidRPr="00741FF4">
        <w:rPr>
          <w:rFonts w:cs="Arial"/>
          <w:color w:val="000000" w:themeColor="text1"/>
          <w:sz w:val="20"/>
        </w:rPr>
        <w:t xml:space="preserve">os </w:t>
      </w:r>
      <w:r w:rsidR="00FC0968" w:rsidRPr="00741FF4">
        <w:rPr>
          <w:rFonts w:cs="Arial"/>
          <w:color w:val="000000" w:themeColor="text1"/>
          <w:sz w:val="20"/>
        </w:rPr>
        <w:t>materiais</w:t>
      </w:r>
      <w:r w:rsidR="00383B74" w:rsidRPr="00741FF4">
        <w:rPr>
          <w:rFonts w:cs="Arial"/>
          <w:color w:val="000000" w:themeColor="text1"/>
          <w:sz w:val="20"/>
        </w:rPr>
        <w:t>,</w:t>
      </w:r>
      <w:r w:rsidRPr="00741FF4">
        <w:rPr>
          <w:rFonts w:cs="Arial"/>
          <w:color w:val="000000" w:themeColor="text1"/>
          <w:sz w:val="20"/>
        </w:rPr>
        <w:t xml:space="preserve"> acompanhadas pelas Notas de Empenho serão encaminhadas pela</w:t>
      </w:r>
      <w:r w:rsidR="00FC0968" w:rsidRPr="00741FF4">
        <w:rPr>
          <w:rFonts w:cs="Arial"/>
          <w:color w:val="000000" w:themeColor="text1"/>
          <w:sz w:val="20"/>
        </w:rPr>
        <w:t>s</w:t>
      </w:r>
      <w:r w:rsidRPr="00741FF4">
        <w:rPr>
          <w:rFonts w:cs="Arial"/>
          <w:color w:val="000000" w:themeColor="text1"/>
          <w:sz w:val="20"/>
        </w:rPr>
        <w:t xml:space="preserve"> </w:t>
      </w:r>
      <w:r w:rsidR="00FC0968" w:rsidRPr="00741FF4">
        <w:rPr>
          <w:rFonts w:cs="Arial"/>
          <w:color w:val="000000" w:themeColor="text1"/>
          <w:sz w:val="20"/>
        </w:rPr>
        <w:t>s</w:t>
      </w:r>
      <w:r w:rsidRPr="00741FF4">
        <w:rPr>
          <w:rFonts w:cs="Arial"/>
          <w:color w:val="000000" w:themeColor="text1"/>
          <w:sz w:val="20"/>
        </w:rPr>
        <w:t>ecretaria</w:t>
      </w:r>
      <w:r w:rsidR="00FC0968" w:rsidRPr="00741FF4">
        <w:rPr>
          <w:rFonts w:cs="Arial"/>
          <w:color w:val="000000" w:themeColor="text1"/>
          <w:sz w:val="20"/>
        </w:rPr>
        <w:t>s requisitantes</w:t>
      </w:r>
      <w:r w:rsidRPr="00741FF4">
        <w:rPr>
          <w:rFonts w:cs="Arial"/>
          <w:color w:val="000000" w:themeColor="text1"/>
          <w:sz w:val="20"/>
        </w:rPr>
        <w:t>, via e-mail ou outro meio de comunicação, sempre que houver necessid</w:t>
      </w:r>
      <w:r w:rsidR="00F77B48" w:rsidRPr="00741FF4">
        <w:rPr>
          <w:rFonts w:cs="Arial"/>
          <w:color w:val="000000" w:themeColor="text1"/>
          <w:sz w:val="20"/>
        </w:rPr>
        <w:t>ade a critério do Município.</w:t>
      </w:r>
    </w:p>
    <w:p w:rsidR="00383B74" w:rsidRPr="00741FF4" w:rsidRDefault="00EA7A6B" w:rsidP="00383B74">
      <w:pPr>
        <w:ind w:firstLine="1083"/>
        <w:jc w:val="both"/>
        <w:rPr>
          <w:rFonts w:cs="Arial"/>
          <w:color w:val="000000" w:themeColor="text1"/>
          <w:sz w:val="20"/>
        </w:rPr>
      </w:pPr>
      <w:r w:rsidRPr="00741FF4">
        <w:rPr>
          <w:rFonts w:cs="Arial"/>
          <w:color w:val="000000" w:themeColor="text1"/>
          <w:sz w:val="20"/>
        </w:rPr>
        <w:t xml:space="preserve">III – </w:t>
      </w:r>
      <w:r w:rsidR="00C75B47" w:rsidRPr="00741FF4">
        <w:rPr>
          <w:rFonts w:cs="Arial"/>
          <w:color w:val="000000" w:themeColor="text1"/>
          <w:sz w:val="20"/>
        </w:rPr>
        <w:t>É obrigação da empresa disponibilizar e-mail e telefone para envio das solicitações d</w:t>
      </w:r>
      <w:r w:rsidR="00383B74" w:rsidRPr="00741FF4">
        <w:rPr>
          <w:rFonts w:cs="Arial"/>
          <w:color w:val="000000" w:themeColor="text1"/>
          <w:sz w:val="20"/>
        </w:rPr>
        <w:t xml:space="preserve">os </w:t>
      </w:r>
      <w:r w:rsidR="00FC0968" w:rsidRPr="00741FF4">
        <w:rPr>
          <w:rFonts w:cs="Arial"/>
          <w:color w:val="000000" w:themeColor="text1"/>
          <w:sz w:val="20"/>
        </w:rPr>
        <w:t>materiais</w:t>
      </w:r>
      <w:r w:rsidR="00C75B47" w:rsidRPr="00741FF4">
        <w:rPr>
          <w:rFonts w:cs="Arial"/>
          <w:color w:val="000000" w:themeColor="text1"/>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741FF4" w:rsidRDefault="001829FF" w:rsidP="001829FF">
      <w:pPr>
        <w:ind w:firstLine="1083"/>
        <w:jc w:val="both"/>
        <w:rPr>
          <w:rFonts w:cs="Arial"/>
          <w:b/>
          <w:color w:val="000000" w:themeColor="text1"/>
          <w:sz w:val="20"/>
          <w:u w:val="single"/>
        </w:rPr>
      </w:pPr>
      <w:r w:rsidRPr="00741FF4">
        <w:rPr>
          <w:rFonts w:cs="Arial"/>
          <w:color w:val="000000" w:themeColor="text1"/>
          <w:sz w:val="20"/>
          <w:u w:val="single"/>
        </w:rPr>
        <w:t>I</w:t>
      </w:r>
      <w:r w:rsidR="0039677E" w:rsidRPr="00741FF4">
        <w:rPr>
          <w:rFonts w:cs="Arial"/>
          <w:color w:val="000000" w:themeColor="text1"/>
          <w:sz w:val="20"/>
          <w:u w:val="single"/>
        </w:rPr>
        <w:t>V</w:t>
      </w:r>
      <w:r w:rsidR="007E77DB" w:rsidRPr="00741FF4">
        <w:rPr>
          <w:rFonts w:cs="Arial"/>
          <w:color w:val="000000" w:themeColor="text1"/>
          <w:sz w:val="20"/>
          <w:u w:val="single"/>
        </w:rPr>
        <w:t xml:space="preserve"> –</w:t>
      </w:r>
      <w:r w:rsidR="007E77DB" w:rsidRPr="00741FF4">
        <w:rPr>
          <w:rFonts w:cs="Arial"/>
          <w:b/>
          <w:color w:val="000000" w:themeColor="text1"/>
          <w:sz w:val="20"/>
          <w:u w:val="single"/>
        </w:rPr>
        <w:t xml:space="preserve"> A EMPRESA DEVERÁ EMITIR UMA NOTA FISCAL ELETRÔNICA PARA CADA </w:t>
      </w:r>
      <w:r w:rsidR="00ED3F06" w:rsidRPr="00741FF4">
        <w:rPr>
          <w:rFonts w:cs="Arial"/>
          <w:b/>
          <w:color w:val="000000" w:themeColor="text1"/>
          <w:sz w:val="20"/>
          <w:u w:val="single"/>
        </w:rPr>
        <w:t>EMPENHO SOLICITADO</w:t>
      </w:r>
      <w:r w:rsidRPr="00741FF4">
        <w:rPr>
          <w:rFonts w:cs="Arial"/>
          <w:b/>
          <w:color w:val="000000" w:themeColor="text1"/>
          <w:sz w:val="20"/>
          <w:u w:val="single"/>
        </w:rPr>
        <w:t>.</w:t>
      </w:r>
    </w:p>
    <w:p w:rsidR="007E77DB" w:rsidRPr="00741FF4" w:rsidRDefault="00383B74" w:rsidP="00383B74">
      <w:pPr>
        <w:jc w:val="both"/>
        <w:rPr>
          <w:rFonts w:cs="Arial"/>
          <w:color w:val="000000" w:themeColor="text1"/>
          <w:sz w:val="20"/>
        </w:rPr>
      </w:pPr>
      <w:r w:rsidRPr="00741FF4">
        <w:rPr>
          <w:rFonts w:cs="Arial"/>
          <w:color w:val="000000" w:themeColor="text1"/>
          <w:sz w:val="20"/>
        </w:rPr>
        <w:t xml:space="preserve">                    V</w:t>
      </w:r>
      <w:r w:rsidR="007E77DB" w:rsidRPr="00741FF4">
        <w:rPr>
          <w:rFonts w:cs="Arial"/>
          <w:color w:val="000000" w:themeColor="text1"/>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41FF4" w:rsidRDefault="007E77DB" w:rsidP="007E77DB">
      <w:pPr>
        <w:tabs>
          <w:tab w:val="left" w:pos="7440"/>
        </w:tabs>
        <w:ind w:firstLine="1080"/>
        <w:jc w:val="both"/>
        <w:rPr>
          <w:rFonts w:cs="Arial"/>
          <w:b/>
          <w:color w:val="000000" w:themeColor="text1"/>
          <w:sz w:val="20"/>
        </w:rPr>
      </w:pPr>
    </w:p>
    <w:p w:rsidR="007E77DB" w:rsidRPr="00741FF4" w:rsidRDefault="007E77DB" w:rsidP="007E77DB">
      <w:pPr>
        <w:tabs>
          <w:tab w:val="left" w:pos="7440"/>
        </w:tabs>
        <w:ind w:firstLine="1080"/>
        <w:jc w:val="both"/>
        <w:rPr>
          <w:rFonts w:cs="Arial"/>
          <w:b/>
          <w:color w:val="000000" w:themeColor="text1"/>
          <w:sz w:val="20"/>
        </w:rPr>
      </w:pPr>
      <w:r w:rsidRPr="00741FF4">
        <w:rPr>
          <w:rFonts w:cs="Arial"/>
          <w:b/>
          <w:color w:val="000000" w:themeColor="text1"/>
          <w:sz w:val="20"/>
        </w:rPr>
        <w:t xml:space="preserve">CLÁUSULA </w:t>
      </w:r>
      <w:r w:rsidR="00C41846" w:rsidRPr="00741FF4">
        <w:rPr>
          <w:rFonts w:cs="Arial"/>
          <w:b/>
          <w:color w:val="000000" w:themeColor="text1"/>
          <w:sz w:val="20"/>
        </w:rPr>
        <w:t xml:space="preserve">TERCEIRA </w:t>
      </w:r>
      <w:r w:rsidRPr="00741FF4">
        <w:rPr>
          <w:rFonts w:cs="Arial"/>
          <w:b/>
          <w:color w:val="000000" w:themeColor="text1"/>
          <w:sz w:val="20"/>
        </w:rPr>
        <w:t>– DO RECEBIMENTO E PAGAMENTO</w:t>
      </w:r>
    </w:p>
    <w:p w:rsidR="007E77DB" w:rsidRPr="00741FF4" w:rsidRDefault="007E77DB" w:rsidP="007E77DB">
      <w:pPr>
        <w:tabs>
          <w:tab w:val="left" w:pos="7440"/>
        </w:tabs>
        <w:ind w:firstLine="1080"/>
        <w:jc w:val="both"/>
        <w:rPr>
          <w:rFonts w:cs="Arial"/>
          <w:b/>
          <w:color w:val="000000" w:themeColor="text1"/>
          <w:sz w:val="20"/>
        </w:rPr>
      </w:pPr>
    </w:p>
    <w:p w:rsidR="007E77DB" w:rsidRPr="00741FF4"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color w:val="000000" w:themeColor="text1"/>
          <w:sz w:val="20"/>
        </w:rPr>
      </w:pPr>
      <w:r w:rsidRPr="00741FF4">
        <w:rPr>
          <w:rFonts w:cs="Arial"/>
          <w:color w:val="000000" w:themeColor="text1"/>
          <w:sz w:val="20"/>
        </w:rPr>
        <w:t>O recebimento d</w:t>
      </w:r>
      <w:r w:rsidR="00E32F47" w:rsidRPr="00741FF4">
        <w:rPr>
          <w:rFonts w:cs="Arial"/>
          <w:color w:val="000000" w:themeColor="text1"/>
          <w:sz w:val="20"/>
        </w:rPr>
        <w:t>o</w:t>
      </w:r>
      <w:r w:rsidRPr="00741FF4">
        <w:rPr>
          <w:rFonts w:cs="Arial"/>
          <w:color w:val="000000" w:themeColor="text1"/>
          <w:sz w:val="20"/>
        </w:rPr>
        <w:t xml:space="preserve">s </w:t>
      </w:r>
      <w:r w:rsidR="00E32F47" w:rsidRPr="00741FF4">
        <w:rPr>
          <w:rFonts w:cs="Arial"/>
          <w:color w:val="000000" w:themeColor="text1"/>
          <w:sz w:val="20"/>
        </w:rPr>
        <w:t xml:space="preserve">materiais de </w:t>
      </w:r>
      <w:r w:rsidR="00C16D57" w:rsidRPr="00741FF4">
        <w:rPr>
          <w:rFonts w:cs="Arial"/>
          <w:color w:val="000000" w:themeColor="text1"/>
          <w:sz w:val="20"/>
        </w:rPr>
        <w:t>ambulatório</w:t>
      </w:r>
      <w:r w:rsidRPr="00741FF4">
        <w:rPr>
          <w:rFonts w:cs="Arial"/>
          <w:color w:val="000000" w:themeColor="text1"/>
          <w:sz w:val="20"/>
        </w:rPr>
        <w:t>, objeto desta licitação, será feit</w:t>
      </w:r>
      <w:r w:rsidR="0039677E" w:rsidRPr="00741FF4">
        <w:rPr>
          <w:rFonts w:cs="Arial"/>
          <w:color w:val="000000" w:themeColor="text1"/>
          <w:sz w:val="20"/>
        </w:rPr>
        <w:t>o</w:t>
      </w:r>
      <w:r w:rsidRPr="00741FF4">
        <w:rPr>
          <w:rFonts w:cs="Arial"/>
          <w:color w:val="000000" w:themeColor="text1"/>
          <w:sz w:val="20"/>
        </w:rPr>
        <w:t xml:space="preserve"> por servidor designado</w:t>
      </w:r>
      <w:r w:rsidR="0039677E" w:rsidRPr="00741FF4">
        <w:rPr>
          <w:rFonts w:cs="Arial"/>
          <w:color w:val="000000" w:themeColor="text1"/>
          <w:sz w:val="20"/>
        </w:rPr>
        <w:t>.</w:t>
      </w:r>
      <w:r w:rsidRPr="00741FF4">
        <w:rPr>
          <w:rFonts w:cs="Arial"/>
          <w:color w:val="000000" w:themeColor="text1"/>
          <w:sz w:val="20"/>
        </w:rPr>
        <w:t xml:space="preserve"> </w:t>
      </w:r>
    </w:p>
    <w:p w:rsidR="007E77DB" w:rsidRPr="00741FF4" w:rsidRDefault="0039677E" w:rsidP="0039677E">
      <w:pPr>
        <w:jc w:val="both"/>
        <w:rPr>
          <w:rFonts w:cs="Arial"/>
          <w:color w:val="000000" w:themeColor="text1"/>
          <w:sz w:val="20"/>
        </w:rPr>
      </w:pPr>
      <w:r w:rsidRPr="00741FF4">
        <w:rPr>
          <w:rFonts w:cs="Arial"/>
          <w:color w:val="000000" w:themeColor="text1"/>
          <w:sz w:val="20"/>
        </w:rPr>
        <w:t xml:space="preserve">                   </w:t>
      </w:r>
      <w:r w:rsidR="007E77DB" w:rsidRPr="00741FF4">
        <w:rPr>
          <w:rFonts w:cs="Arial"/>
          <w:color w:val="000000" w:themeColor="text1"/>
          <w:sz w:val="20"/>
        </w:rPr>
        <w:t xml:space="preserve">O pagamento dos valores indicados na proposta vencedora, sem qualquer correção, será realizado </w:t>
      </w:r>
      <w:r w:rsidRPr="00741FF4">
        <w:rPr>
          <w:rFonts w:cs="Arial"/>
          <w:color w:val="000000" w:themeColor="text1"/>
          <w:sz w:val="20"/>
        </w:rPr>
        <w:t>em até</w:t>
      </w:r>
      <w:r w:rsidR="00C16D57" w:rsidRPr="00741FF4">
        <w:rPr>
          <w:rFonts w:cs="Arial"/>
          <w:color w:val="000000" w:themeColor="text1"/>
          <w:sz w:val="20"/>
        </w:rPr>
        <w:t xml:space="preserve"> 30</w:t>
      </w:r>
      <w:r w:rsidR="007E77DB" w:rsidRPr="00741FF4">
        <w:rPr>
          <w:rFonts w:cs="Arial"/>
          <w:color w:val="000000" w:themeColor="text1"/>
          <w:sz w:val="20"/>
        </w:rPr>
        <w:t xml:space="preserve"> dias</w:t>
      </w:r>
      <w:r w:rsidR="00F56188">
        <w:rPr>
          <w:rFonts w:cs="Arial"/>
          <w:color w:val="000000" w:themeColor="text1"/>
          <w:sz w:val="20"/>
        </w:rPr>
        <w:t xml:space="preserve"> </w:t>
      </w:r>
      <w:r w:rsidR="007E77DB" w:rsidRPr="00741FF4">
        <w:rPr>
          <w:rFonts w:cs="Arial"/>
          <w:color w:val="000000" w:themeColor="text1"/>
          <w:sz w:val="20"/>
        </w:rPr>
        <w:t xml:space="preserve">após o recebimento </w:t>
      </w:r>
      <w:r w:rsidR="00383B74" w:rsidRPr="00741FF4">
        <w:rPr>
          <w:rFonts w:cs="Arial"/>
          <w:color w:val="000000" w:themeColor="text1"/>
          <w:sz w:val="20"/>
        </w:rPr>
        <w:t>d</w:t>
      </w:r>
      <w:r w:rsidR="00D900FF" w:rsidRPr="00741FF4">
        <w:rPr>
          <w:rFonts w:cs="Arial"/>
          <w:color w:val="000000" w:themeColor="text1"/>
          <w:sz w:val="20"/>
        </w:rPr>
        <w:t>o</w:t>
      </w:r>
      <w:r w:rsidR="00383B74" w:rsidRPr="00741FF4">
        <w:rPr>
          <w:rFonts w:cs="Arial"/>
          <w:color w:val="000000" w:themeColor="text1"/>
          <w:sz w:val="20"/>
        </w:rPr>
        <w:t xml:space="preserve">s </w:t>
      </w:r>
      <w:r w:rsidR="00D900FF" w:rsidRPr="00741FF4">
        <w:rPr>
          <w:rFonts w:cs="Arial"/>
          <w:color w:val="000000" w:themeColor="text1"/>
          <w:sz w:val="20"/>
        </w:rPr>
        <w:t>materiais</w:t>
      </w:r>
      <w:r w:rsidR="007E77DB" w:rsidRPr="00741FF4">
        <w:rPr>
          <w:rFonts w:cs="Arial"/>
          <w:color w:val="000000" w:themeColor="text1"/>
          <w:sz w:val="20"/>
        </w:rPr>
        <w:t>.</w:t>
      </w:r>
    </w:p>
    <w:p w:rsidR="00800A4C" w:rsidRPr="00741FF4" w:rsidRDefault="0039677E" w:rsidP="00383B74">
      <w:pPr>
        <w:jc w:val="both"/>
        <w:rPr>
          <w:rFonts w:cs="Arial"/>
          <w:b/>
          <w:color w:val="000000" w:themeColor="text1"/>
          <w:sz w:val="20"/>
        </w:rPr>
      </w:pPr>
      <w:r w:rsidRPr="00741FF4">
        <w:rPr>
          <w:rFonts w:cs="Arial"/>
          <w:color w:val="000000" w:themeColor="text1"/>
          <w:sz w:val="20"/>
        </w:rPr>
        <w:t xml:space="preserve">                   </w:t>
      </w:r>
    </w:p>
    <w:p w:rsidR="007E77DB" w:rsidRPr="00741FF4" w:rsidRDefault="007E77DB" w:rsidP="007E77DB">
      <w:pPr>
        <w:ind w:firstLine="1134"/>
        <w:jc w:val="both"/>
        <w:rPr>
          <w:rFonts w:cs="Arial"/>
          <w:b/>
          <w:bCs/>
          <w:snapToGrid w:val="0"/>
          <w:color w:val="000000" w:themeColor="text1"/>
          <w:sz w:val="20"/>
        </w:rPr>
      </w:pPr>
      <w:r w:rsidRPr="00741FF4">
        <w:rPr>
          <w:rFonts w:cs="Arial"/>
          <w:b/>
          <w:bCs/>
          <w:snapToGrid w:val="0"/>
          <w:color w:val="000000" w:themeColor="text1"/>
          <w:sz w:val="20"/>
        </w:rPr>
        <w:t xml:space="preserve">CLÁUSULA </w:t>
      </w:r>
      <w:r w:rsidR="00C75B47" w:rsidRPr="00741FF4">
        <w:rPr>
          <w:rFonts w:cs="Arial"/>
          <w:b/>
          <w:bCs/>
          <w:snapToGrid w:val="0"/>
          <w:color w:val="000000" w:themeColor="text1"/>
          <w:sz w:val="20"/>
        </w:rPr>
        <w:t>QUARTA</w:t>
      </w:r>
      <w:r w:rsidRPr="00741FF4">
        <w:rPr>
          <w:rFonts w:cs="Arial"/>
          <w:b/>
          <w:bCs/>
          <w:snapToGrid w:val="0"/>
          <w:color w:val="000000" w:themeColor="text1"/>
          <w:sz w:val="20"/>
        </w:rPr>
        <w:t xml:space="preserve"> – DA VIGÊNCIA</w:t>
      </w:r>
    </w:p>
    <w:p w:rsidR="007E77DB" w:rsidRPr="00741FF4" w:rsidRDefault="007E77DB" w:rsidP="007E77DB">
      <w:pPr>
        <w:ind w:firstLine="1134"/>
        <w:jc w:val="both"/>
        <w:rPr>
          <w:rFonts w:cs="Arial"/>
          <w:snapToGrid w:val="0"/>
          <w:color w:val="000000" w:themeColor="text1"/>
          <w:sz w:val="20"/>
        </w:rPr>
      </w:pPr>
    </w:p>
    <w:p w:rsidR="00F77B48" w:rsidRPr="00741FF4" w:rsidRDefault="007E77DB" w:rsidP="007E77DB">
      <w:pPr>
        <w:ind w:firstLine="1134"/>
        <w:jc w:val="both"/>
        <w:rPr>
          <w:rFonts w:cs="Arial"/>
          <w:snapToGrid w:val="0"/>
          <w:color w:val="000000" w:themeColor="text1"/>
          <w:sz w:val="20"/>
        </w:rPr>
      </w:pPr>
      <w:r w:rsidRPr="00741FF4">
        <w:rPr>
          <w:rFonts w:cs="Arial"/>
          <w:snapToGrid w:val="0"/>
          <w:color w:val="000000" w:themeColor="text1"/>
          <w:sz w:val="20"/>
        </w:rPr>
        <w:t>O prazo de vigência desta Ata é de 12 meses, a contar da data de assinatura</w:t>
      </w:r>
      <w:r w:rsidR="00F77B48" w:rsidRPr="00741FF4">
        <w:rPr>
          <w:rFonts w:cs="Arial"/>
          <w:snapToGrid w:val="0"/>
          <w:color w:val="000000" w:themeColor="text1"/>
          <w:sz w:val="20"/>
        </w:rPr>
        <w:t>.</w:t>
      </w:r>
    </w:p>
    <w:p w:rsidR="007E77DB" w:rsidRPr="00741FF4" w:rsidRDefault="007E77DB" w:rsidP="007E77DB">
      <w:pPr>
        <w:ind w:firstLine="1134"/>
        <w:jc w:val="both"/>
        <w:rPr>
          <w:rFonts w:cs="Arial"/>
          <w:color w:val="000000" w:themeColor="text1"/>
          <w:sz w:val="20"/>
        </w:rPr>
      </w:pPr>
      <w:r w:rsidRPr="00741FF4">
        <w:rPr>
          <w:rFonts w:cs="Arial"/>
          <w:snapToGrid w:val="0"/>
          <w:color w:val="000000" w:themeColor="text1"/>
          <w:sz w:val="20"/>
        </w:rPr>
        <w:t xml:space="preserve"> </w:t>
      </w:r>
    </w:p>
    <w:p w:rsidR="007E77DB" w:rsidRPr="00741FF4" w:rsidRDefault="007E77DB" w:rsidP="007E77DB">
      <w:pPr>
        <w:ind w:firstLine="1134"/>
        <w:jc w:val="both"/>
        <w:rPr>
          <w:rFonts w:cs="Arial"/>
          <w:snapToGrid w:val="0"/>
          <w:color w:val="000000" w:themeColor="text1"/>
          <w:sz w:val="20"/>
        </w:rPr>
      </w:pPr>
      <w:r w:rsidRPr="00741FF4">
        <w:rPr>
          <w:rFonts w:cs="Arial"/>
          <w:snapToGrid w:val="0"/>
          <w:color w:val="000000" w:themeColor="text1"/>
          <w:sz w:val="20"/>
        </w:rPr>
        <w:t>Parágrafo único. O término do prazo de vigência não implica extinção das obrigações dela decorrentes, ainda em execução.</w:t>
      </w:r>
    </w:p>
    <w:p w:rsidR="007E77DB" w:rsidRPr="00741FF4" w:rsidRDefault="007E77DB" w:rsidP="007E77DB">
      <w:pPr>
        <w:ind w:firstLine="1134"/>
        <w:jc w:val="both"/>
        <w:rPr>
          <w:rFonts w:cs="Arial"/>
          <w:snapToGrid w:val="0"/>
          <w:color w:val="000000" w:themeColor="text1"/>
          <w:sz w:val="20"/>
        </w:rPr>
      </w:pPr>
    </w:p>
    <w:p w:rsidR="007E77DB" w:rsidRPr="00741FF4" w:rsidRDefault="007E77DB" w:rsidP="007E77DB">
      <w:pPr>
        <w:ind w:firstLine="1134"/>
        <w:rPr>
          <w:rFonts w:cs="Arial"/>
          <w:b/>
          <w:bCs/>
          <w:color w:val="000000" w:themeColor="text1"/>
          <w:sz w:val="20"/>
        </w:rPr>
      </w:pPr>
      <w:r w:rsidRPr="00741FF4">
        <w:rPr>
          <w:rFonts w:cs="Arial"/>
          <w:b/>
          <w:bCs/>
          <w:color w:val="000000" w:themeColor="text1"/>
          <w:sz w:val="20"/>
        </w:rPr>
        <w:t xml:space="preserve">CLÁUSULA </w:t>
      </w:r>
      <w:r w:rsidR="00C75B47" w:rsidRPr="00741FF4">
        <w:rPr>
          <w:rFonts w:cs="Arial"/>
          <w:b/>
          <w:bCs/>
          <w:color w:val="000000" w:themeColor="text1"/>
          <w:sz w:val="20"/>
        </w:rPr>
        <w:t>QUINTA</w:t>
      </w:r>
      <w:r w:rsidRPr="00741FF4">
        <w:rPr>
          <w:rFonts w:cs="Arial"/>
          <w:b/>
          <w:bCs/>
          <w:color w:val="000000" w:themeColor="text1"/>
          <w:sz w:val="20"/>
        </w:rPr>
        <w:t xml:space="preserve"> - DA DOTAÇÃO ORÇAMENTÁRIA</w:t>
      </w:r>
    </w:p>
    <w:p w:rsidR="007E77DB" w:rsidRPr="00741FF4" w:rsidRDefault="007E77DB" w:rsidP="007E77DB">
      <w:pPr>
        <w:ind w:firstLine="1134"/>
        <w:jc w:val="both"/>
        <w:rPr>
          <w:rFonts w:cs="Arial"/>
          <w:color w:val="000000" w:themeColor="text1"/>
          <w:sz w:val="20"/>
        </w:rPr>
      </w:pP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Para aquisição do objeto desta Ata os recursos previstos correrão por conta das dotações que se fizerem necessárias às compras.</w:t>
      </w:r>
    </w:p>
    <w:p w:rsidR="00800A4C" w:rsidRPr="00741FF4" w:rsidRDefault="00800A4C" w:rsidP="007E77DB">
      <w:pPr>
        <w:ind w:firstLine="1134"/>
        <w:jc w:val="both"/>
        <w:rPr>
          <w:rFonts w:cs="Arial"/>
          <w:color w:val="000000" w:themeColor="text1"/>
          <w:sz w:val="20"/>
        </w:rPr>
      </w:pPr>
    </w:p>
    <w:p w:rsidR="007E77DB" w:rsidRPr="00741FF4" w:rsidRDefault="007E77DB" w:rsidP="0039677E">
      <w:pPr>
        <w:ind w:firstLine="1134"/>
        <w:jc w:val="both"/>
        <w:rPr>
          <w:rFonts w:cs="Arial"/>
          <w:b/>
          <w:color w:val="000000" w:themeColor="text1"/>
          <w:sz w:val="20"/>
        </w:rPr>
      </w:pPr>
      <w:r w:rsidRPr="00741FF4">
        <w:rPr>
          <w:rFonts w:cs="Arial"/>
          <w:b/>
          <w:color w:val="000000" w:themeColor="text1"/>
          <w:sz w:val="20"/>
        </w:rPr>
        <w:t>CLÁUSULA S</w:t>
      </w:r>
      <w:r w:rsidR="00C75B47" w:rsidRPr="00741FF4">
        <w:rPr>
          <w:rFonts w:cs="Arial"/>
          <w:b/>
          <w:color w:val="000000" w:themeColor="text1"/>
          <w:sz w:val="20"/>
        </w:rPr>
        <w:t>EXT</w:t>
      </w:r>
      <w:r w:rsidRPr="00741FF4">
        <w:rPr>
          <w:rFonts w:cs="Arial"/>
          <w:b/>
          <w:color w:val="000000" w:themeColor="text1"/>
          <w:sz w:val="20"/>
        </w:rPr>
        <w:t>A - DAS OBRIGAÇÕES DA COMPROMITENTE FORNECE</w:t>
      </w:r>
      <w:r w:rsidR="0039677E" w:rsidRPr="00741FF4">
        <w:rPr>
          <w:rFonts w:cs="Arial"/>
          <w:b/>
          <w:color w:val="000000" w:themeColor="text1"/>
          <w:sz w:val="20"/>
        </w:rPr>
        <w:t>DORA</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Caberá a Compromitente Fornecedora:</w:t>
      </w:r>
    </w:p>
    <w:p w:rsidR="0001427D" w:rsidRPr="00741FF4" w:rsidRDefault="0001427D" w:rsidP="007E77DB">
      <w:pPr>
        <w:ind w:firstLine="1134"/>
        <w:jc w:val="both"/>
        <w:rPr>
          <w:rFonts w:cs="Arial"/>
          <w:color w:val="000000" w:themeColor="text1"/>
          <w:sz w:val="20"/>
        </w:rPr>
      </w:pP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I - proceder a entrega d</w:t>
      </w:r>
      <w:r w:rsidR="00D900FF" w:rsidRPr="00741FF4">
        <w:rPr>
          <w:rFonts w:cs="Arial"/>
          <w:color w:val="000000" w:themeColor="text1"/>
          <w:sz w:val="20"/>
        </w:rPr>
        <w:t>o</w:t>
      </w:r>
      <w:r w:rsidRPr="00741FF4">
        <w:rPr>
          <w:rFonts w:cs="Arial"/>
          <w:color w:val="000000" w:themeColor="text1"/>
          <w:sz w:val="20"/>
        </w:rPr>
        <w:t xml:space="preserve">s </w:t>
      </w:r>
      <w:r w:rsidR="00D900FF" w:rsidRPr="00741FF4">
        <w:rPr>
          <w:rFonts w:cs="Arial"/>
          <w:color w:val="000000" w:themeColor="text1"/>
          <w:sz w:val="20"/>
        </w:rPr>
        <w:t>materiais</w:t>
      </w:r>
      <w:r w:rsidRPr="00741FF4">
        <w:rPr>
          <w:rFonts w:cs="Arial"/>
          <w:color w:val="000000" w:themeColor="text1"/>
          <w:sz w:val="20"/>
        </w:rPr>
        <w:t>, nos prazos e local fixado nesta Ata de Registro de Preços;</w:t>
      </w:r>
    </w:p>
    <w:p w:rsidR="00FA1A52" w:rsidRPr="00741FF4" w:rsidRDefault="00FA1A52" w:rsidP="007E77DB">
      <w:pPr>
        <w:ind w:firstLine="1134"/>
        <w:jc w:val="both"/>
        <w:rPr>
          <w:rFonts w:cs="Arial"/>
          <w:color w:val="000000" w:themeColor="text1"/>
          <w:sz w:val="20"/>
        </w:rPr>
      </w:pP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III - indenizar terceiros e ao CONTRATANTE os possíveis prejuízos ou danos, decorrentes de dolo ou culpa, durante a execução do contrato, em conformidade com o artigo 70 da Lei n.º 8.666/93 e suas alterações;</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IV - arcar com todas as despesas necessárias à execução do objeto contratado;</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V - cumprir fielmente o contrato, em compatibilidade com as obrigações assumidas;</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VI - manter todas as condições de habilitação e qualificação exigidas na licitação, durante toda a execução do contrato e em compatibilidade com as obrigações assumidas;</w:t>
      </w: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IX - responder pela qualidade, quantidade, validade, segurança e demais características dos m</w:t>
      </w:r>
      <w:r w:rsidR="00B96D15" w:rsidRPr="00741FF4">
        <w:rPr>
          <w:rFonts w:cs="Arial"/>
          <w:color w:val="000000" w:themeColor="text1"/>
          <w:sz w:val="20"/>
        </w:rPr>
        <w:t>ateriais</w:t>
      </w:r>
      <w:r w:rsidRPr="00741FF4">
        <w:rPr>
          <w:rFonts w:cs="Arial"/>
          <w:color w:val="000000" w:themeColor="text1"/>
          <w:sz w:val="20"/>
        </w:rPr>
        <w:t>, bem como a observação às normas técnicas;</w:t>
      </w:r>
    </w:p>
    <w:p w:rsidR="007E77DB" w:rsidRPr="00741FF4" w:rsidRDefault="007E77DB" w:rsidP="007E77DB">
      <w:pPr>
        <w:ind w:firstLine="1134"/>
        <w:jc w:val="both"/>
        <w:rPr>
          <w:rFonts w:ascii="ArialMT" w:hAnsi="ArialMT" w:cs="ArialMT"/>
          <w:color w:val="000000" w:themeColor="text1"/>
          <w:sz w:val="20"/>
        </w:rPr>
      </w:pPr>
      <w:r w:rsidRPr="00741FF4">
        <w:rPr>
          <w:rFonts w:cs="Arial"/>
          <w:color w:val="000000" w:themeColor="text1"/>
          <w:sz w:val="20"/>
        </w:rPr>
        <w:t>X - informar à Secretaria Municipal d</w:t>
      </w:r>
      <w:r w:rsidR="00B96D15" w:rsidRPr="00741FF4">
        <w:rPr>
          <w:rFonts w:cs="Arial"/>
          <w:color w:val="000000" w:themeColor="text1"/>
          <w:sz w:val="20"/>
        </w:rPr>
        <w:t xml:space="preserve">e </w:t>
      </w:r>
      <w:r w:rsidR="00D900FF" w:rsidRPr="00741FF4">
        <w:rPr>
          <w:rFonts w:cs="Arial"/>
          <w:color w:val="000000" w:themeColor="text1"/>
          <w:sz w:val="20"/>
        </w:rPr>
        <w:t>Saúde</w:t>
      </w:r>
      <w:r w:rsidR="00B96D15" w:rsidRPr="00741FF4">
        <w:rPr>
          <w:rFonts w:cs="Arial"/>
          <w:color w:val="000000" w:themeColor="text1"/>
          <w:sz w:val="20"/>
        </w:rPr>
        <w:t>,</w:t>
      </w:r>
      <w:r w:rsidRPr="00741FF4">
        <w:rPr>
          <w:rFonts w:cs="Arial"/>
          <w:color w:val="000000" w:themeColor="text1"/>
          <w:sz w:val="20"/>
        </w:rPr>
        <w:t xml:space="preserve"> durante a vigência do contrato, qualquer alteração de endereço, telefone, endereço eletrônico (e-mail), fac-símile ou</w:t>
      </w:r>
      <w:r w:rsidRPr="00741FF4">
        <w:rPr>
          <w:rFonts w:ascii="ArialMT" w:hAnsi="ArialMT" w:cs="ArialMT"/>
          <w:color w:val="000000" w:themeColor="text1"/>
          <w:sz w:val="20"/>
        </w:rPr>
        <w:t xml:space="preserve"> outros.</w:t>
      </w:r>
    </w:p>
    <w:p w:rsidR="007E77DB" w:rsidRPr="00741FF4" w:rsidRDefault="007E77DB" w:rsidP="007E77DB">
      <w:pPr>
        <w:ind w:firstLine="1134"/>
        <w:jc w:val="both"/>
        <w:rPr>
          <w:rFonts w:cs="Arial"/>
          <w:b/>
          <w:color w:val="000000" w:themeColor="text1"/>
          <w:sz w:val="20"/>
        </w:rPr>
      </w:pP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r w:rsidRPr="00741FF4">
        <w:rPr>
          <w:rFonts w:cs="Arial"/>
          <w:b/>
          <w:color w:val="000000" w:themeColor="text1"/>
          <w:sz w:val="20"/>
        </w:rPr>
        <w:t xml:space="preserve">CLÁUSULA </w:t>
      </w:r>
      <w:r w:rsidR="00C75B47" w:rsidRPr="00741FF4">
        <w:rPr>
          <w:rFonts w:cs="Arial"/>
          <w:b/>
          <w:color w:val="000000" w:themeColor="text1"/>
          <w:sz w:val="20"/>
        </w:rPr>
        <w:t>SÉTIMA</w:t>
      </w:r>
      <w:r w:rsidRPr="00741FF4">
        <w:rPr>
          <w:rFonts w:cs="Arial"/>
          <w:b/>
          <w:color w:val="000000" w:themeColor="text1"/>
          <w:sz w:val="20"/>
        </w:rPr>
        <w:t xml:space="preserve"> - DAS OBRIGAÇÕES DA ADMINISTRAÇÃO</w:t>
      </w: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p>
    <w:p w:rsidR="007E77DB" w:rsidRPr="00741FF4"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color w:val="000000" w:themeColor="text1"/>
          <w:sz w:val="20"/>
        </w:rPr>
      </w:pPr>
      <w:r w:rsidRPr="00741FF4">
        <w:rPr>
          <w:rFonts w:cs="Arial"/>
          <w:color w:val="000000" w:themeColor="text1"/>
          <w:sz w:val="20"/>
        </w:rPr>
        <w:t>Compete à ADMINISTRAÇÃO:</w:t>
      </w:r>
    </w:p>
    <w:p w:rsidR="00753380" w:rsidRPr="00741FF4"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color w:val="000000" w:themeColor="text1"/>
          <w:sz w:val="20"/>
        </w:rPr>
      </w:pPr>
    </w:p>
    <w:p w:rsidR="007E77DB" w:rsidRPr="00741FF4" w:rsidRDefault="007E77DB" w:rsidP="007E77DB">
      <w:pPr>
        <w:ind w:firstLine="1134"/>
        <w:rPr>
          <w:rFonts w:cs="Arial"/>
          <w:color w:val="000000" w:themeColor="text1"/>
          <w:sz w:val="20"/>
        </w:rPr>
      </w:pPr>
      <w:r w:rsidRPr="00741FF4">
        <w:rPr>
          <w:rFonts w:cs="Arial"/>
          <w:b/>
          <w:color w:val="000000" w:themeColor="text1"/>
          <w:sz w:val="20"/>
        </w:rPr>
        <w:t>I -</w:t>
      </w:r>
      <w:r w:rsidRPr="00741FF4">
        <w:rPr>
          <w:rFonts w:cs="Arial"/>
          <w:color w:val="000000" w:themeColor="text1"/>
          <w:sz w:val="20"/>
        </w:rPr>
        <w:t xml:space="preserve"> Fiscalizar, orientar, impugnar, dirimir dúvidas emergentes da execução do objeto deste contrato. </w:t>
      </w: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741FF4">
        <w:rPr>
          <w:rFonts w:cs="Arial"/>
          <w:b/>
          <w:color w:val="000000" w:themeColor="text1"/>
          <w:sz w:val="20"/>
        </w:rPr>
        <w:t>II -</w:t>
      </w:r>
      <w:r w:rsidRPr="00741FF4">
        <w:rPr>
          <w:rFonts w:cs="Arial"/>
          <w:color w:val="000000" w:themeColor="text1"/>
          <w:sz w:val="20"/>
        </w:rPr>
        <w:t xml:space="preserve"> Efetuar os pagamentos no prazo estabelecido neste contrato.</w:t>
      </w:r>
    </w:p>
    <w:p w:rsidR="00540F2E" w:rsidRPr="00741FF4"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741FF4">
        <w:rPr>
          <w:rFonts w:cs="Arial"/>
          <w:b/>
          <w:color w:val="000000" w:themeColor="text1"/>
          <w:sz w:val="20"/>
        </w:rPr>
        <w:t>III -</w:t>
      </w:r>
      <w:r w:rsidRPr="00741FF4">
        <w:rPr>
          <w:rFonts w:cs="Arial"/>
          <w:color w:val="000000" w:themeColor="text1"/>
          <w:sz w:val="20"/>
        </w:rPr>
        <w:t xml:space="preserve"> Aplicar penalidades por não cumprimento das cláusulas estabelecidas neste contrato.</w:t>
      </w:r>
    </w:p>
    <w:p w:rsidR="007E77DB" w:rsidRPr="00741FF4" w:rsidRDefault="007E77DB" w:rsidP="007E77DB">
      <w:pPr>
        <w:ind w:firstLine="1134"/>
        <w:jc w:val="both"/>
        <w:rPr>
          <w:rFonts w:cs="Arial"/>
          <w:b/>
          <w:color w:val="000000" w:themeColor="text1"/>
          <w:sz w:val="20"/>
        </w:rPr>
      </w:pPr>
    </w:p>
    <w:p w:rsidR="007E77DB" w:rsidRPr="00741FF4" w:rsidRDefault="00D14E11" w:rsidP="00D14E11">
      <w:pPr>
        <w:ind w:firstLine="1134"/>
        <w:jc w:val="both"/>
        <w:rPr>
          <w:rFonts w:cs="Arial"/>
          <w:b/>
          <w:color w:val="000000" w:themeColor="text1"/>
          <w:sz w:val="20"/>
        </w:rPr>
      </w:pPr>
      <w:r w:rsidRPr="00741FF4">
        <w:rPr>
          <w:rFonts w:cs="Arial"/>
          <w:b/>
          <w:color w:val="000000" w:themeColor="text1"/>
          <w:sz w:val="20"/>
        </w:rPr>
        <w:t xml:space="preserve">CLÁUSULA </w:t>
      </w:r>
      <w:r w:rsidR="00C75B47" w:rsidRPr="00741FF4">
        <w:rPr>
          <w:rFonts w:cs="Arial"/>
          <w:b/>
          <w:color w:val="000000" w:themeColor="text1"/>
          <w:sz w:val="20"/>
        </w:rPr>
        <w:t>OITAVA</w:t>
      </w:r>
      <w:r w:rsidRPr="00741FF4">
        <w:rPr>
          <w:rFonts w:cs="Arial"/>
          <w:b/>
          <w:color w:val="000000" w:themeColor="text1"/>
          <w:sz w:val="20"/>
        </w:rPr>
        <w:t xml:space="preserve"> - DAS PENALIDADES</w:t>
      </w:r>
    </w:p>
    <w:p w:rsidR="00F77B48" w:rsidRPr="00741FF4" w:rsidRDefault="00F77B48" w:rsidP="007E77DB">
      <w:pPr>
        <w:tabs>
          <w:tab w:val="left" w:pos="7440"/>
        </w:tabs>
        <w:ind w:firstLine="1134"/>
        <w:jc w:val="both"/>
        <w:rPr>
          <w:rFonts w:cs="Arial"/>
          <w:color w:val="000000" w:themeColor="text1"/>
          <w:szCs w:val="22"/>
        </w:rPr>
      </w:pPr>
    </w:p>
    <w:p w:rsidR="007E77DB" w:rsidRPr="00741FF4" w:rsidRDefault="00F77B48" w:rsidP="007E77DB">
      <w:pPr>
        <w:tabs>
          <w:tab w:val="left" w:pos="7440"/>
        </w:tabs>
        <w:ind w:firstLine="1134"/>
        <w:jc w:val="both"/>
        <w:rPr>
          <w:rFonts w:cs="Arial"/>
          <w:color w:val="000000" w:themeColor="text1"/>
          <w:sz w:val="20"/>
        </w:rPr>
      </w:pPr>
      <w:r w:rsidRPr="00741FF4">
        <w:rPr>
          <w:rFonts w:cs="Arial"/>
          <w:color w:val="000000" w:themeColor="text1"/>
          <w:sz w:val="20"/>
        </w:rPr>
        <w:t>A compromitente ficará sujeita, no caso de inexecução total ou parcial do Contrato, às penalidades previstas no Edital Licitatório, garantida o direito de ampla defesa.</w:t>
      </w:r>
      <w:r w:rsidR="007E77DB" w:rsidRPr="00741FF4">
        <w:rPr>
          <w:rFonts w:cs="Arial"/>
          <w:color w:val="000000" w:themeColor="text1"/>
          <w:sz w:val="20"/>
        </w:rPr>
        <w:t xml:space="preserve"> </w:t>
      </w:r>
    </w:p>
    <w:p w:rsidR="00B50790" w:rsidRPr="00741FF4" w:rsidRDefault="00B50790" w:rsidP="00C41846">
      <w:pPr>
        <w:jc w:val="both"/>
        <w:rPr>
          <w:rFonts w:cs="Arial"/>
          <w:b/>
          <w:color w:val="000000" w:themeColor="text1"/>
          <w:sz w:val="20"/>
        </w:rPr>
      </w:pPr>
    </w:p>
    <w:p w:rsidR="007E77DB" w:rsidRPr="00741FF4" w:rsidRDefault="007E77DB" w:rsidP="007E77DB">
      <w:pPr>
        <w:ind w:firstLine="1134"/>
        <w:jc w:val="both"/>
        <w:rPr>
          <w:rFonts w:cs="Arial"/>
          <w:b/>
          <w:iCs/>
          <w:color w:val="000000" w:themeColor="text1"/>
          <w:sz w:val="20"/>
        </w:rPr>
      </w:pPr>
      <w:r w:rsidRPr="00741FF4">
        <w:rPr>
          <w:rFonts w:cs="Arial"/>
          <w:b/>
          <w:iCs/>
          <w:color w:val="000000" w:themeColor="text1"/>
          <w:sz w:val="20"/>
        </w:rPr>
        <w:t xml:space="preserve">CLÁUSULA </w:t>
      </w:r>
      <w:r w:rsidR="00C75B47" w:rsidRPr="00741FF4">
        <w:rPr>
          <w:rFonts w:cs="Arial"/>
          <w:b/>
          <w:iCs/>
          <w:color w:val="000000" w:themeColor="text1"/>
          <w:sz w:val="20"/>
        </w:rPr>
        <w:t>NONA</w:t>
      </w:r>
      <w:r w:rsidRPr="00741FF4">
        <w:rPr>
          <w:rFonts w:cs="Arial"/>
          <w:b/>
          <w:iCs/>
          <w:color w:val="000000" w:themeColor="text1"/>
          <w:sz w:val="20"/>
        </w:rPr>
        <w:t xml:space="preserve"> - DO REAJUSTE E DA ATUALIZAÇÃO DOS PREÇOS</w:t>
      </w:r>
    </w:p>
    <w:p w:rsidR="007E77DB" w:rsidRPr="00741FF4" w:rsidRDefault="007E77DB" w:rsidP="007E77DB">
      <w:pPr>
        <w:overflowPunct w:val="0"/>
        <w:autoSpaceDE w:val="0"/>
        <w:autoSpaceDN w:val="0"/>
        <w:adjustRightInd w:val="0"/>
        <w:ind w:firstLine="1134"/>
        <w:jc w:val="both"/>
        <w:textAlignment w:val="baseline"/>
        <w:rPr>
          <w:rFonts w:cs="Arial"/>
          <w:bCs/>
          <w:color w:val="000000" w:themeColor="text1"/>
          <w:sz w:val="20"/>
        </w:rPr>
      </w:pP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III - A Ata de Registro de Preços poderá sofrer alterações, obedecidas as disposições contidas no art. 65 da Lei n.º 8.666/93 e suas alterações.</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a) O preço registrado poderá ser revisto em decorrência de eventual redução ou elevação daqueles praticados no mercado.</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b)- Quando o preço inicialmente registrado, por motivo superveniente, tornar-se superior ao preço praticado no mercado, o Município:</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1. convocará o fornecedor visando a negociação para redução de preços e sua adequação ao praticado pelo mercado;</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2. frustrada a negociação e comprovado que o preço registrado é superior ao de mercado, o fornecedor será liberado do compromisso assumido; e</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3. convocará os demais fornecedores registrados visando igual oportunidade de negociação.</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IV - Quando o preço de mercado tornar-se superior aos registrados e o fornecedor, mediante requerimento devidamente comprovado, não puder cumprir o compromisso, o Município poderá:</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a) liberar o fornecedor do compromisso assumido, sem aplicação de penalidade, confirmando a veracidade dos motivos e comprovantes apresentados, e se a comunicação ocorrer antes do pedido de fornecimento; e</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b) convocar os demais fornecedores visando igual oportunidade de negociação.</w:t>
      </w:r>
    </w:p>
    <w:p w:rsidR="007E77DB" w:rsidRPr="00741FF4" w:rsidRDefault="007E77DB" w:rsidP="007E77DB">
      <w:pPr>
        <w:ind w:firstLine="1080"/>
        <w:jc w:val="both"/>
        <w:rPr>
          <w:rFonts w:cs="Arial"/>
          <w:iCs/>
          <w:color w:val="000000" w:themeColor="text1"/>
          <w:sz w:val="20"/>
        </w:rPr>
      </w:pPr>
      <w:r w:rsidRPr="00741FF4">
        <w:rPr>
          <w:rFonts w:cs="Arial"/>
          <w:iCs/>
          <w:color w:val="000000" w:themeColor="text1"/>
          <w:sz w:val="20"/>
        </w:rPr>
        <w:t>V - Não havendo êxito nas negociações, o Órgão Gerenciador procederá à revogação da Ata de Registro de Preços para o item, adotando as medidas cabíveis para obtenção da contratação mais vantajosa.</w:t>
      </w:r>
    </w:p>
    <w:p w:rsidR="007E77DB" w:rsidRPr="00741FF4" w:rsidRDefault="007E77DB" w:rsidP="007E77DB">
      <w:pPr>
        <w:ind w:firstLine="1134"/>
        <w:jc w:val="both"/>
        <w:rPr>
          <w:rFonts w:cs="Arial"/>
          <w:b/>
          <w:color w:val="000000" w:themeColor="text1"/>
          <w:sz w:val="20"/>
        </w:rPr>
      </w:pPr>
    </w:p>
    <w:p w:rsidR="007E77DB" w:rsidRPr="00741FF4" w:rsidRDefault="007E77DB" w:rsidP="007E77DB">
      <w:pPr>
        <w:ind w:firstLine="1134"/>
        <w:jc w:val="both"/>
        <w:rPr>
          <w:rFonts w:cs="Arial"/>
          <w:b/>
          <w:bCs/>
          <w:color w:val="000000" w:themeColor="text1"/>
          <w:sz w:val="20"/>
        </w:rPr>
      </w:pPr>
      <w:r w:rsidRPr="00741FF4">
        <w:rPr>
          <w:rFonts w:cs="Arial"/>
          <w:b/>
          <w:bCs/>
          <w:color w:val="000000" w:themeColor="text1"/>
          <w:sz w:val="20"/>
        </w:rPr>
        <w:t>CLÁUSULA DÉCIMA - DO CANCELAMENTO DOS PREÇOS REGISTRADOS</w:t>
      </w:r>
    </w:p>
    <w:p w:rsidR="007E77DB" w:rsidRPr="00741FF4" w:rsidRDefault="007E77DB" w:rsidP="007E77DB">
      <w:pPr>
        <w:autoSpaceDE w:val="0"/>
        <w:autoSpaceDN w:val="0"/>
        <w:adjustRightInd w:val="0"/>
        <w:ind w:firstLine="1134"/>
        <w:jc w:val="both"/>
        <w:rPr>
          <w:rFonts w:cs="Arial"/>
          <w:color w:val="000000" w:themeColor="text1"/>
          <w:sz w:val="20"/>
        </w:rPr>
      </w:pP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color w:val="000000" w:themeColor="text1"/>
          <w:sz w:val="20"/>
        </w:rPr>
        <w:t>A Ata de Registro de Preço será cancelada, automaticamente, por decurso do prazo de vigência ou quando não restarem fornecedores registrados e, por iniciativa do Gestor da Ata, quando:</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I - </w:t>
      </w:r>
      <w:r w:rsidRPr="00741FF4">
        <w:rPr>
          <w:rFonts w:cs="Arial"/>
          <w:color w:val="000000" w:themeColor="text1"/>
          <w:sz w:val="20"/>
        </w:rPr>
        <w:t xml:space="preserve">O fornecedor não formalizar </w:t>
      </w:r>
      <w:r w:rsidR="00E50E00" w:rsidRPr="00741FF4">
        <w:rPr>
          <w:rFonts w:cs="Arial"/>
          <w:color w:val="000000" w:themeColor="text1"/>
          <w:sz w:val="20"/>
        </w:rPr>
        <w:t>a ata</w:t>
      </w:r>
      <w:r w:rsidRPr="00741FF4">
        <w:rPr>
          <w:rFonts w:cs="Arial"/>
          <w:color w:val="000000" w:themeColor="text1"/>
          <w:sz w:val="20"/>
        </w:rPr>
        <w:t xml:space="preserve"> decorrente do registro de preços e/ou não retirar o instrumento equivalente no prazo estipulado ou descumprir exigências da Ata, sem justificativa aceitável;</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II - </w:t>
      </w:r>
      <w:r w:rsidRPr="00741FF4">
        <w:rPr>
          <w:rFonts w:cs="Arial"/>
          <w:color w:val="000000" w:themeColor="text1"/>
          <w:sz w:val="20"/>
        </w:rPr>
        <w:t>Ocorrer qualquer das hipóteses de inexecução total ou parcial do instrumento de ajuste;</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III - </w:t>
      </w:r>
      <w:r w:rsidRPr="00741FF4">
        <w:rPr>
          <w:rFonts w:cs="Arial"/>
          <w:color w:val="000000" w:themeColor="text1"/>
          <w:sz w:val="20"/>
        </w:rPr>
        <w:t>Os preços registrados apresentarem-se superiores ao do mercado e não houver êxito na negociação;</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IV - </w:t>
      </w:r>
      <w:r w:rsidRPr="00741FF4">
        <w:rPr>
          <w:rFonts w:cs="Arial"/>
          <w:color w:val="000000" w:themeColor="text1"/>
          <w:sz w:val="20"/>
        </w:rPr>
        <w:t>Der causa a rescisão administrativa do ajuste decorrente do registro de preços por motivos elencados no art. 77 e seguintes da Lei nº 8.666/83;</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V - </w:t>
      </w:r>
      <w:r w:rsidRPr="00741FF4">
        <w:rPr>
          <w:rFonts w:cs="Arial"/>
          <w:color w:val="000000" w:themeColor="text1"/>
          <w:sz w:val="20"/>
        </w:rPr>
        <w:t>Por razão de interesse público, devidamente motivado.</w:t>
      </w:r>
    </w:p>
    <w:p w:rsidR="007E77DB" w:rsidRPr="00741FF4" w:rsidRDefault="007E77DB" w:rsidP="007E77DB">
      <w:pPr>
        <w:ind w:firstLine="1134"/>
        <w:jc w:val="both"/>
        <w:rPr>
          <w:rFonts w:cs="Arial"/>
          <w:bCs/>
          <w:color w:val="000000" w:themeColor="text1"/>
          <w:sz w:val="20"/>
        </w:rPr>
      </w:pPr>
      <w:r w:rsidRPr="00741FF4">
        <w:rPr>
          <w:rFonts w:cs="Arial"/>
          <w:b/>
          <w:bCs/>
          <w:color w:val="000000" w:themeColor="text1"/>
          <w:sz w:val="20"/>
        </w:rPr>
        <w:t>VI</w:t>
      </w:r>
      <w:r w:rsidRPr="00741FF4">
        <w:rPr>
          <w:rFonts w:cs="Arial"/>
          <w:bCs/>
          <w:color w:val="000000" w:themeColor="text1"/>
          <w:sz w:val="20"/>
        </w:rPr>
        <w:t xml:space="preserve"> - Quando pela reiteração de impugnação dos serviços ficarem evidenciada a incapacidade da empresa para dar execução satisfatória do contrato.</w:t>
      </w:r>
    </w:p>
    <w:p w:rsidR="007E77DB" w:rsidRPr="00741FF4" w:rsidRDefault="007E77DB" w:rsidP="007E77DB">
      <w:pPr>
        <w:ind w:firstLine="1134"/>
        <w:jc w:val="both"/>
        <w:rPr>
          <w:rFonts w:cs="Arial"/>
          <w:color w:val="000000" w:themeColor="text1"/>
          <w:sz w:val="20"/>
        </w:rPr>
      </w:pPr>
      <w:r w:rsidRPr="00741FF4">
        <w:rPr>
          <w:rFonts w:cs="Arial"/>
          <w:b/>
          <w:color w:val="000000" w:themeColor="text1"/>
          <w:sz w:val="20"/>
        </w:rPr>
        <w:t xml:space="preserve">VII </w:t>
      </w:r>
      <w:r w:rsidRPr="00741FF4">
        <w:rPr>
          <w:rFonts w:cs="Arial"/>
          <w:color w:val="000000" w:themeColor="text1"/>
          <w:sz w:val="20"/>
        </w:rPr>
        <w:t>– No caso de recusa ou atraso injustificado na execução dos serviços, ou não atendimento às impugnações por prazo superior a 02 (dois) dias consecutivos, contados da data da chamada efetuada pelo Município.</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 1º. </w:t>
      </w:r>
      <w:r w:rsidRPr="00741FF4">
        <w:rPr>
          <w:rFonts w:cs="Arial"/>
          <w:color w:val="000000" w:themeColor="text1"/>
          <w:sz w:val="20"/>
        </w:rPr>
        <w:t xml:space="preserve">No caso de cancelamento do registro de preço, devidamente justificado nos autos do Processo, terá a </w:t>
      </w:r>
      <w:r w:rsidRPr="00741FF4">
        <w:rPr>
          <w:rFonts w:cs="Arial"/>
          <w:b/>
          <w:color w:val="000000" w:themeColor="text1"/>
          <w:sz w:val="20"/>
        </w:rPr>
        <w:t>COMPROMITENTE FORNECEDORA</w:t>
      </w:r>
      <w:r w:rsidRPr="00741FF4">
        <w:rPr>
          <w:rFonts w:cs="Arial"/>
          <w:color w:val="000000" w:themeColor="text1"/>
          <w:sz w:val="20"/>
        </w:rPr>
        <w:t xml:space="preserve"> o prazo de 05 (cinco dias) úteis, contados da notificação, para apresentar o contraditório e a ampla defesa.</w:t>
      </w:r>
    </w:p>
    <w:p w:rsidR="007E77DB" w:rsidRPr="00741FF4" w:rsidRDefault="007E77DB" w:rsidP="007E77DB">
      <w:pPr>
        <w:autoSpaceDE w:val="0"/>
        <w:autoSpaceDN w:val="0"/>
        <w:adjustRightInd w:val="0"/>
        <w:ind w:firstLine="1134"/>
        <w:jc w:val="both"/>
        <w:rPr>
          <w:rFonts w:cs="Arial"/>
          <w:color w:val="000000" w:themeColor="text1"/>
          <w:sz w:val="20"/>
        </w:rPr>
      </w:pPr>
      <w:r w:rsidRPr="00741FF4">
        <w:rPr>
          <w:rFonts w:cs="Arial"/>
          <w:b/>
          <w:color w:val="000000" w:themeColor="text1"/>
          <w:sz w:val="20"/>
        </w:rPr>
        <w:t xml:space="preserve">§ 2º. </w:t>
      </w:r>
      <w:r w:rsidRPr="00741FF4">
        <w:rPr>
          <w:rFonts w:cs="Arial"/>
          <w:color w:val="000000" w:themeColor="text1"/>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41FF4" w:rsidRDefault="007E77DB" w:rsidP="007E77DB">
      <w:pPr>
        <w:ind w:firstLine="1134"/>
        <w:jc w:val="both"/>
        <w:rPr>
          <w:rFonts w:cs="Arial"/>
          <w:b/>
          <w:color w:val="000000" w:themeColor="text1"/>
          <w:sz w:val="20"/>
        </w:rPr>
      </w:pPr>
    </w:p>
    <w:p w:rsidR="007E77DB" w:rsidRPr="00741FF4" w:rsidRDefault="007E77DB" w:rsidP="007E77DB">
      <w:pPr>
        <w:ind w:firstLine="1134"/>
        <w:jc w:val="both"/>
        <w:rPr>
          <w:rFonts w:cs="Arial"/>
          <w:b/>
          <w:color w:val="000000" w:themeColor="text1"/>
          <w:sz w:val="20"/>
        </w:rPr>
      </w:pPr>
      <w:r w:rsidRPr="00741FF4">
        <w:rPr>
          <w:rFonts w:cs="Arial"/>
          <w:b/>
          <w:color w:val="000000" w:themeColor="text1"/>
          <w:sz w:val="20"/>
        </w:rPr>
        <w:t xml:space="preserve">CLÁUSULA DÉCIMA </w:t>
      </w:r>
      <w:r w:rsidR="00C75B47" w:rsidRPr="00741FF4">
        <w:rPr>
          <w:rFonts w:cs="Arial"/>
          <w:b/>
          <w:color w:val="000000" w:themeColor="text1"/>
          <w:sz w:val="20"/>
        </w:rPr>
        <w:t>PRIMEIRA</w:t>
      </w:r>
      <w:r w:rsidRPr="00741FF4">
        <w:rPr>
          <w:rFonts w:cs="Arial"/>
          <w:b/>
          <w:color w:val="000000" w:themeColor="text1"/>
          <w:sz w:val="20"/>
        </w:rPr>
        <w:t>- DOS DIREITOS DA ADMINISTRAÇÃO</w:t>
      </w:r>
    </w:p>
    <w:p w:rsidR="007E77DB" w:rsidRPr="00741FF4" w:rsidRDefault="007E77DB" w:rsidP="007E77DB">
      <w:pPr>
        <w:ind w:firstLine="1134"/>
        <w:jc w:val="both"/>
        <w:rPr>
          <w:rFonts w:cs="Arial"/>
          <w:b/>
          <w:color w:val="000000" w:themeColor="text1"/>
          <w:sz w:val="20"/>
        </w:rPr>
      </w:pPr>
    </w:p>
    <w:p w:rsidR="007E77DB" w:rsidRPr="00741FF4" w:rsidRDefault="007E77DB" w:rsidP="007E77DB">
      <w:pPr>
        <w:ind w:firstLine="1134"/>
        <w:jc w:val="both"/>
        <w:rPr>
          <w:rFonts w:cs="Arial"/>
          <w:color w:val="000000" w:themeColor="text1"/>
          <w:sz w:val="20"/>
        </w:rPr>
      </w:pPr>
      <w:r w:rsidRPr="00741FF4">
        <w:rPr>
          <w:rFonts w:cs="Arial"/>
          <w:color w:val="000000" w:themeColor="text1"/>
          <w:sz w:val="20"/>
        </w:rPr>
        <w:t>A</w:t>
      </w:r>
      <w:r w:rsidRPr="00741FF4">
        <w:rPr>
          <w:rFonts w:cs="Arial"/>
          <w:b/>
          <w:color w:val="000000" w:themeColor="text1"/>
          <w:sz w:val="20"/>
        </w:rPr>
        <w:t xml:space="preserve"> COMPROMITENTE FORNECEDORA</w:t>
      </w:r>
      <w:r w:rsidRPr="00741FF4">
        <w:rPr>
          <w:rFonts w:cs="Arial"/>
          <w:color w:val="000000" w:themeColor="text1"/>
          <w:sz w:val="20"/>
        </w:rPr>
        <w:t>, em caso de rescisão administrativa, reconhece todos os direitos da Administração, consoante prevê o artigo 77 da lei vigente.</w:t>
      </w:r>
    </w:p>
    <w:p w:rsidR="007152A0" w:rsidRPr="00741FF4" w:rsidRDefault="007152A0" w:rsidP="00DB58EB">
      <w:pPr>
        <w:jc w:val="both"/>
        <w:rPr>
          <w:rFonts w:cs="Arial"/>
          <w:b/>
          <w:color w:val="000000" w:themeColor="text1"/>
          <w:sz w:val="20"/>
        </w:rPr>
      </w:pPr>
    </w:p>
    <w:p w:rsidR="007E77DB" w:rsidRPr="00741FF4" w:rsidRDefault="007E77DB" w:rsidP="007E77DB">
      <w:pPr>
        <w:ind w:firstLine="1134"/>
        <w:jc w:val="both"/>
        <w:rPr>
          <w:rFonts w:cs="Arial"/>
          <w:b/>
          <w:color w:val="000000" w:themeColor="text1"/>
          <w:sz w:val="20"/>
        </w:rPr>
      </w:pPr>
      <w:r w:rsidRPr="00741FF4">
        <w:rPr>
          <w:rFonts w:cs="Arial"/>
          <w:b/>
          <w:color w:val="000000" w:themeColor="text1"/>
          <w:sz w:val="20"/>
        </w:rPr>
        <w:t xml:space="preserve">CLÁUSULA DÉCIMA </w:t>
      </w:r>
      <w:r w:rsidR="00C75B47" w:rsidRPr="00741FF4">
        <w:rPr>
          <w:rFonts w:cs="Arial"/>
          <w:b/>
          <w:color w:val="000000" w:themeColor="text1"/>
          <w:sz w:val="20"/>
        </w:rPr>
        <w:t>SEGUNDA</w:t>
      </w:r>
      <w:r w:rsidRPr="00741FF4">
        <w:rPr>
          <w:rFonts w:cs="Arial"/>
          <w:b/>
          <w:color w:val="000000" w:themeColor="text1"/>
          <w:sz w:val="20"/>
        </w:rPr>
        <w:t xml:space="preserve"> - DA LEI REGRADORA</w:t>
      </w: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01427D" w:rsidRPr="00741FF4" w:rsidRDefault="007E77DB" w:rsidP="001851BD">
      <w:pPr>
        <w:ind w:firstLine="1134"/>
        <w:jc w:val="both"/>
        <w:rPr>
          <w:rFonts w:cs="Arial"/>
          <w:color w:val="000000" w:themeColor="text1"/>
          <w:sz w:val="20"/>
        </w:rPr>
      </w:pPr>
      <w:r w:rsidRPr="00741FF4">
        <w:rPr>
          <w:rFonts w:cs="Arial"/>
          <w:color w:val="000000" w:themeColor="text1"/>
          <w:sz w:val="20"/>
        </w:rPr>
        <w:t>A presente contratação reger-se-á pela</w:t>
      </w:r>
      <w:r w:rsidR="00E50E00" w:rsidRPr="00741FF4">
        <w:rPr>
          <w:rFonts w:cs="Arial"/>
          <w:color w:val="000000" w:themeColor="text1"/>
          <w:sz w:val="20"/>
        </w:rPr>
        <w:t>s</w:t>
      </w:r>
      <w:r w:rsidRPr="00741FF4">
        <w:rPr>
          <w:rFonts w:cs="Arial"/>
          <w:color w:val="000000" w:themeColor="text1"/>
          <w:sz w:val="20"/>
        </w:rPr>
        <w:t xml:space="preserve"> Lei</w:t>
      </w:r>
      <w:r w:rsidR="00E50E00" w:rsidRPr="00741FF4">
        <w:rPr>
          <w:rFonts w:cs="Arial"/>
          <w:color w:val="000000" w:themeColor="text1"/>
          <w:sz w:val="20"/>
        </w:rPr>
        <w:t>s Federais nº 10.52002 e</w:t>
      </w:r>
      <w:r w:rsidRPr="00741FF4">
        <w:rPr>
          <w:rFonts w:cs="Arial"/>
          <w:color w:val="000000" w:themeColor="text1"/>
          <w:sz w:val="20"/>
        </w:rPr>
        <w:t xml:space="preserve"> nº 8.666/93 e suas alterações, o </w:t>
      </w:r>
      <w:r w:rsidR="0077346B" w:rsidRPr="00741FF4">
        <w:rPr>
          <w:rFonts w:cs="Arial"/>
          <w:b/>
          <w:color w:val="000000" w:themeColor="text1"/>
          <w:sz w:val="20"/>
        </w:rPr>
        <w:t>E</w:t>
      </w:r>
      <w:r w:rsidRPr="00741FF4">
        <w:rPr>
          <w:rFonts w:cs="Arial"/>
          <w:b/>
          <w:color w:val="000000" w:themeColor="text1"/>
          <w:sz w:val="20"/>
        </w:rPr>
        <w:t xml:space="preserve">dital de Pregão nº </w:t>
      </w:r>
      <w:r w:rsidR="00E02F01" w:rsidRPr="00741FF4">
        <w:rPr>
          <w:rFonts w:cs="Arial"/>
          <w:b/>
          <w:color w:val="000000" w:themeColor="text1"/>
          <w:sz w:val="20"/>
        </w:rPr>
        <w:t>0</w:t>
      </w:r>
      <w:r w:rsidR="002464EF" w:rsidRPr="00741FF4">
        <w:rPr>
          <w:rFonts w:cs="Arial"/>
          <w:b/>
          <w:color w:val="000000" w:themeColor="text1"/>
          <w:sz w:val="20"/>
        </w:rPr>
        <w:t>3</w:t>
      </w:r>
      <w:r w:rsidR="00DB58EB" w:rsidRPr="00741FF4">
        <w:rPr>
          <w:rFonts w:cs="Arial"/>
          <w:b/>
          <w:color w:val="000000" w:themeColor="text1"/>
          <w:sz w:val="20"/>
        </w:rPr>
        <w:t>2/2017</w:t>
      </w:r>
      <w:r w:rsidRPr="00741FF4">
        <w:rPr>
          <w:rFonts w:cs="Arial"/>
          <w:color w:val="000000" w:themeColor="text1"/>
          <w:sz w:val="20"/>
        </w:rPr>
        <w:t xml:space="preserve"> e seus anexos, juntamente com normas de direito público, resolve</w:t>
      </w:r>
      <w:r w:rsidR="001851BD" w:rsidRPr="00741FF4">
        <w:rPr>
          <w:rFonts w:cs="Arial"/>
          <w:color w:val="000000" w:themeColor="text1"/>
          <w:sz w:val="20"/>
        </w:rPr>
        <w:t>rão os casos omissos.</w:t>
      </w:r>
    </w:p>
    <w:p w:rsidR="00083F81" w:rsidRPr="00741FF4" w:rsidRDefault="00083F81" w:rsidP="00F56188">
      <w:pPr>
        <w:widowControl w:val="0"/>
        <w:suppressAutoHyphens/>
        <w:jc w:val="both"/>
        <w:rPr>
          <w:rFonts w:cs="Arial"/>
          <w:b/>
          <w:color w:val="000000" w:themeColor="text1"/>
          <w:sz w:val="20"/>
        </w:rPr>
      </w:pPr>
    </w:p>
    <w:p w:rsidR="00083F81" w:rsidRPr="00741FF4" w:rsidRDefault="00083F81" w:rsidP="007E77DB">
      <w:pPr>
        <w:widowControl w:val="0"/>
        <w:suppressAutoHyphens/>
        <w:ind w:firstLine="1134"/>
        <w:jc w:val="both"/>
        <w:rPr>
          <w:rFonts w:cs="Arial"/>
          <w:b/>
          <w:color w:val="000000" w:themeColor="text1"/>
          <w:sz w:val="20"/>
        </w:rPr>
      </w:pPr>
    </w:p>
    <w:p w:rsidR="007E77DB" w:rsidRPr="00741FF4" w:rsidRDefault="00C75B47" w:rsidP="007E77DB">
      <w:pPr>
        <w:widowControl w:val="0"/>
        <w:suppressAutoHyphens/>
        <w:ind w:firstLine="1134"/>
        <w:jc w:val="both"/>
        <w:rPr>
          <w:rFonts w:cs="Arial"/>
          <w:b/>
          <w:color w:val="000000" w:themeColor="text1"/>
          <w:sz w:val="20"/>
        </w:rPr>
      </w:pPr>
      <w:r w:rsidRPr="00741FF4">
        <w:rPr>
          <w:rFonts w:cs="Arial"/>
          <w:b/>
          <w:color w:val="000000" w:themeColor="text1"/>
          <w:sz w:val="20"/>
        </w:rPr>
        <w:t>CLÁUSULA DÉCIMA TERCEIRA</w:t>
      </w:r>
      <w:r w:rsidR="007E77DB" w:rsidRPr="00741FF4">
        <w:rPr>
          <w:rFonts w:cs="Arial"/>
          <w:b/>
          <w:color w:val="000000" w:themeColor="text1"/>
          <w:sz w:val="20"/>
        </w:rPr>
        <w:t xml:space="preserve"> – DA VINCULAÇÃO AO EDITAL</w:t>
      </w:r>
    </w:p>
    <w:p w:rsidR="007E77DB" w:rsidRPr="00741FF4" w:rsidRDefault="007E77DB" w:rsidP="007E77DB">
      <w:pPr>
        <w:widowControl w:val="0"/>
        <w:suppressAutoHyphens/>
        <w:ind w:firstLine="1134"/>
        <w:jc w:val="both"/>
        <w:rPr>
          <w:rFonts w:cs="Arial"/>
          <w:b/>
          <w:color w:val="000000" w:themeColor="text1"/>
          <w:sz w:val="20"/>
        </w:rPr>
      </w:pPr>
    </w:p>
    <w:p w:rsidR="007E77DB" w:rsidRPr="00741FF4" w:rsidRDefault="007E77DB" w:rsidP="007E77DB">
      <w:pPr>
        <w:ind w:firstLine="1134"/>
        <w:jc w:val="both"/>
        <w:rPr>
          <w:rFonts w:cs="Arial"/>
          <w:b/>
          <w:color w:val="000000" w:themeColor="text1"/>
          <w:sz w:val="20"/>
        </w:rPr>
      </w:pPr>
      <w:r w:rsidRPr="00741FF4">
        <w:rPr>
          <w:rFonts w:cs="Arial"/>
          <w:color w:val="000000" w:themeColor="text1"/>
          <w:sz w:val="20"/>
        </w:rPr>
        <w:t xml:space="preserve">Esta Ata fica vinculada ao </w:t>
      </w:r>
      <w:r w:rsidR="00D900FF" w:rsidRPr="00741FF4">
        <w:rPr>
          <w:rFonts w:cs="Arial"/>
          <w:color w:val="000000" w:themeColor="text1"/>
          <w:sz w:val="20"/>
        </w:rPr>
        <w:t>P</w:t>
      </w:r>
      <w:r w:rsidRPr="00741FF4">
        <w:rPr>
          <w:rFonts w:cs="Arial"/>
          <w:color w:val="000000" w:themeColor="text1"/>
          <w:sz w:val="20"/>
        </w:rPr>
        <w:t xml:space="preserve">rocesso </w:t>
      </w:r>
      <w:r w:rsidR="00D900FF" w:rsidRPr="00741FF4">
        <w:rPr>
          <w:rFonts w:cs="Arial"/>
          <w:color w:val="000000" w:themeColor="text1"/>
          <w:sz w:val="20"/>
        </w:rPr>
        <w:t>L</w:t>
      </w:r>
      <w:r w:rsidRPr="00741FF4">
        <w:rPr>
          <w:rFonts w:cs="Arial"/>
          <w:color w:val="000000" w:themeColor="text1"/>
          <w:sz w:val="20"/>
        </w:rPr>
        <w:t xml:space="preserve">icitatório </w:t>
      </w:r>
      <w:r w:rsidR="00E02F01" w:rsidRPr="00741FF4">
        <w:rPr>
          <w:rFonts w:cs="Arial"/>
          <w:color w:val="000000" w:themeColor="text1"/>
          <w:sz w:val="20"/>
        </w:rPr>
        <w:t xml:space="preserve">nº </w:t>
      </w:r>
      <w:r w:rsidR="00DB58EB" w:rsidRPr="00741FF4">
        <w:rPr>
          <w:rFonts w:cs="Arial"/>
          <w:color w:val="000000" w:themeColor="text1"/>
          <w:sz w:val="20"/>
        </w:rPr>
        <w:t>419/2017</w:t>
      </w:r>
      <w:r w:rsidR="00E02F01" w:rsidRPr="00741FF4">
        <w:rPr>
          <w:rFonts w:cs="Arial"/>
          <w:color w:val="000000" w:themeColor="text1"/>
          <w:sz w:val="20"/>
        </w:rPr>
        <w:t xml:space="preserve">, </w:t>
      </w:r>
      <w:r w:rsidRPr="00741FF4">
        <w:rPr>
          <w:rFonts w:cs="Arial"/>
          <w:color w:val="000000" w:themeColor="text1"/>
          <w:sz w:val="20"/>
        </w:rPr>
        <w:t xml:space="preserve">modalidade Pregão Nº </w:t>
      </w:r>
      <w:r w:rsidR="00E02F01" w:rsidRPr="00741FF4">
        <w:rPr>
          <w:rFonts w:cs="Arial"/>
          <w:color w:val="000000" w:themeColor="text1"/>
          <w:sz w:val="20"/>
        </w:rPr>
        <w:t>0</w:t>
      </w:r>
      <w:r w:rsidR="002464EF" w:rsidRPr="00741FF4">
        <w:rPr>
          <w:rFonts w:cs="Arial"/>
          <w:color w:val="000000" w:themeColor="text1"/>
          <w:sz w:val="20"/>
        </w:rPr>
        <w:t>3</w:t>
      </w:r>
      <w:r w:rsidR="00083F81" w:rsidRPr="00741FF4">
        <w:rPr>
          <w:rFonts w:cs="Arial"/>
          <w:color w:val="000000" w:themeColor="text1"/>
          <w:sz w:val="20"/>
        </w:rPr>
        <w:t>2/2017</w:t>
      </w:r>
      <w:r w:rsidRPr="00741FF4">
        <w:rPr>
          <w:rFonts w:cs="Arial"/>
          <w:color w:val="000000" w:themeColor="text1"/>
          <w:sz w:val="20"/>
        </w:rPr>
        <w:t xml:space="preserve"> e seus anexos.</w:t>
      </w: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p>
    <w:p w:rsidR="007E77DB" w:rsidRPr="00741FF4" w:rsidRDefault="007E77DB" w:rsidP="007E77DB">
      <w:pPr>
        <w:ind w:firstLine="1134"/>
        <w:jc w:val="both"/>
        <w:rPr>
          <w:rFonts w:cs="Arial"/>
          <w:b/>
          <w:color w:val="000000" w:themeColor="text1"/>
          <w:sz w:val="20"/>
        </w:rPr>
      </w:pPr>
      <w:r w:rsidRPr="00741FF4">
        <w:rPr>
          <w:rFonts w:cs="Arial"/>
          <w:b/>
          <w:color w:val="000000" w:themeColor="text1"/>
          <w:sz w:val="20"/>
        </w:rPr>
        <w:t xml:space="preserve">CLÁUSULA DÉCIMA </w:t>
      </w:r>
      <w:r w:rsidR="00C75B47" w:rsidRPr="00741FF4">
        <w:rPr>
          <w:rFonts w:cs="Arial"/>
          <w:b/>
          <w:color w:val="000000" w:themeColor="text1"/>
          <w:sz w:val="20"/>
        </w:rPr>
        <w:t>QUARTA</w:t>
      </w:r>
      <w:r w:rsidRPr="00741FF4">
        <w:rPr>
          <w:rFonts w:cs="Arial"/>
          <w:b/>
          <w:color w:val="000000" w:themeColor="text1"/>
          <w:sz w:val="20"/>
        </w:rPr>
        <w:t xml:space="preserve"> - DO FORO</w:t>
      </w: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741FF4">
        <w:rPr>
          <w:rFonts w:cs="Arial"/>
          <w:color w:val="000000" w:themeColor="text1"/>
          <w:sz w:val="20"/>
        </w:rPr>
        <w:t xml:space="preserve">As partes elegem o Foro da Comarca de </w:t>
      </w:r>
      <w:r w:rsidR="00E02F01" w:rsidRPr="00741FF4">
        <w:rPr>
          <w:rFonts w:cs="Arial"/>
          <w:color w:val="000000" w:themeColor="text1"/>
          <w:sz w:val="20"/>
        </w:rPr>
        <w:t>São Marcos -</w:t>
      </w:r>
      <w:r w:rsidRPr="00741FF4">
        <w:rPr>
          <w:rFonts w:cs="Arial"/>
          <w:color w:val="000000" w:themeColor="text1"/>
          <w:sz w:val="20"/>
        </w:rPr>
        <w:t xml:space="preserve"> RS com renúncia expressa de qualquer outro, por mais privilegiado que seja, para dirimir dúvidas porventura emergentes da presente contratação.</w:t>
      </w:r>
    </w:p>
    <w:p w:rsidR="0001427D" w:rsidRPr="00741FF4" w:rsidRDefault="0001427D"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E34215" w:rsidRPr="00741FF4"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741FF4"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741FF4">
        <w:rPr>
          <w:rFonts w:cs="Arial"/>
          <w:color w:val="000000" w:themeColor="text1"/>
          <w:sz w:val="20"/>
        </w:rPr>
        <w:t xml:space="preserve">E por estarem assim justos e contratados, assinam o presente instrumento, em </w:t>
      </w:r>
      <w:r w:rsidR="00E02F01" w:rsidRPr="00741FF4">
        <w:rPr>
          <w:rFonts w:cs="Arial"/>
          <w:color w:val="000000" w:themeColor="text1"/>
          <w:sz w:val="20"/>
        </w:rPr>
        <w:t>2</w:t>
      </w:r>
      <w:r w:rsidRPr="00741FF4">
        <w:rPr>
          <w:rFonts w:cs="Arial"/>
          <w:color w:val="000000" w:themeColor="text1"/>
          <w:sz w:val="20"/>
        </w:rPr>
        <w:t xml:space="preserve"> (</w:t>
      </w:r>
      <w:r w:rsidR="00E02F01" w:rsidRPr="00741FF4">
        <w:rPr>
          <w:rFonts w:cs="Arial"/>
          <w:color w:val="000000" w:themeColor="text1"/>
          <w:sz w:val="20"/>
        </w:rPr>
        <w:t>duas</w:t>
      </w:r>
      <w:r w:rsidRPr="00741FF4">
        <w:rPr>
          <w:rFonts w:cs="Arial"/>
          <w:color w:val="000000" w:themeColor="text1"/>
          <w:sz w:val="20"/>
        </w:rPr>
        <w:t xml:space="preserve">) vias de igual teor e forma, </w:t>
      </w:r>
      <w:r w:rsidR="00E02F01" w:rsidRPr="00741FF4">
        <w:rPr>
          <w:rFonts w:cs="Arial"/>
          <w:color w:val="000000" w:themeColor="text1"/>
          <w:sz w:val="20"/>
        </w:rPr>
        <w:t>p</w:t>
      </w:r>
      <w:r w:rsidRPr="00741FF4">
        <w:rPr>
          <w:rFonts w:cs="Arial"/>
          <w:color w:val="000000" w:themeColor="text1"/>
          <w:sz w:val="20"/>
        </w:rPr>
        <w:t>ara que o mesmo produza todos os jurídicos e legais efeitos.</w:t>
      </w:r>
    </w:p>
    <w:p w:rsidR="00D900FF" w:rsidRPr="00741FF4" w:rsidRDefault="00D900FF" w:rsidP="00083F8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000000" w:themeColor="text1"/>
          <w:sz w:val="20"/>
        </w:rPr>
      </w:pPr>
    </w:p>
    <w:p w:rsidR="00E34215" w:rsidRPr="00741FF4"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741FF4"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color w:val="000000" w:themeColor="text1"/>
          <w:sz w:val="20"/>
        </w:rPr>
      </w:pPr>
      <w:r w:rsidRPr="00741FF4">
        <w:rPr>
          <w:rFonts w:cs="Arial"/>
          <w:color w:val="000000" w:themeColor="text1"/>
          <w:sz w:val="20"/>
        </w:rPr>
        <w:t>São Marcos</w:t>
      </w:r>
      <w:r w:rsidR="00F56188">
        <w:rPr>
          <w:rFonts w:cs="Arial"/>
          <w:color w:val="000000" w:themeColor="text1"/>
          <w:sz w:val="20"/>
        </w:rPr>
        <w:t xml:space="preserve"> - RS, 07 de junho </w:t>
      </w:r>
      <w:r w:rsidR="007E77DB" w:rsidRPr="00741FF4">
        <w:rPr>
          <w:rFonts w:cs="Arial"/>
          <w:color w:val="000000" w:themeColor="text1"/>
          <w:sz w:val="20"/>
        </w:rPr>
        <w:t>de 201</w:t>
      </w:r>
      <w:r w:rsidR="00083F81" w:rsidRPr="00741FF4">
        <w:rPr>
          <w:rFonts w:cs="Arial"/>
          <w:color w:val="000000" w:themeColor="text1"/>
          <w:sz w:val="20"/>
        </w:rPr>
        <w:t>7</w:t>
      </w:r>
      <w:r w:rsidR="007E77DB" w:rsidRPr="00741FF4">
        <w:rPr>
          <w:rFonts w:cs="Arial"/>
          <w:color w:val="000000" w:themeColor="text1"/>
          <w:sz w:val="20"/>
        </w:rPr>
        <w:t>.</w:t>
      </w:r>
    </w:p>
    <w:p w:rsidR="007E77DB" w:rsidRPr="00741FF4" w:rsidRDefault="007E77DB" w:rsidP="007E77DB">
      <w:pPr>
        <w:jc w:val="center"/>
        <w:rPr>
          <w:rFonts w:cs="Arial"/>
          <w:b/>
          <w:color w:val="000000" w:themeColor="text1"/>
          <w:sz w:val="20"/>
        </w:rPr>
      </w:pPr>
    </w:p>
    <w:p w:rsidR="00D900FF" w:rsidRPr="00741FF4" w:rsidRDefault="00D900FF" w:rsidP="00083F81">
      <w:pPr>
        <w:rPr>
          <w:rFonts w:cs="Arial"/>
          <w:b/>
          <w:color w:val="000000" w:themeColor="text1"/>
          <w:sz w:val="20"/>
        </w:rPr>
      </w:pPr>
    </w:p>
    <w:p w:rsidR="00083F81" w:rsidRPr="00741FF4" w:rsidRDefault="00083F81" w:rsidP="00083F81">
      <w:pPr>
        <w:rPr>
          <w:rFonts w:cs="Arial"/>
          <w:b/>
          <w:color w:val="000000" w:themeColor="text1"/>
          <w:sz w:val="20"/>
        </w:rPr>
      </w:pPr>
    </w:p>
    <w:p w:rsidR="00083F81" w:rsidRPr="00741FF4" w:rsidRDefault="00083F81" w:rsidP="00083F81">
      <w:pPr>
        <w:rPr>
          <w:rFonts w:cs="Arial"/>
          <w:b/>
          <w:color w:val="000000" w:themeColor="text1"/>
          <w:sz w:val="20"/>
        </w:rPr>
      </w:pPr>
    </w:p>
    <w:p w:rsidR="007E77DB" w:rsidRPr="00741FF4" w:rsidRDefault="007E77DB" w:rsidP="007E77DB">
      <w:pPr>
        <w:jc w:val="center"/>
        <w:rPr>
          <w:rFonts w:cs="Arial"/>
          <w:b/>
          <w:color w:val="000000" w:themeColor="text1"/>
          <w:sz w:val="20"/>
        </w:rPr>
      </w:pPr>
    </w:p>
    <w:p w:rsidR="00F56188" w:rsidRPr="00741FF4" w:rsidRDefault="00083F81" w:rsidP="00F56188">
      <w:pPr>
        <w:rPr>
          <w:rFonts w:cs="Arial"/>
          <w:b/>
          <w:color w:val="000000" w:themeColor="text1"/>
          <w:sz w:val="20"/>
        </w:rPr>
      </w:pPr>
      <w:r w:rsidRPr="00741FF4">
        <w:rPr>
          <w:rFonts w:cs="Arial"/>
          <w:b/>
          <w:color w:val="000000" w:themeColor="text1"/>
          <w:sz w:val="20"/>
        </w:rPr>
        <w:t>Evandro Carlos Kuwer</w:t>
      </w:r>
      <w:r w:rsidR="00F56188">
        <w:rPr>
          <w:rFonts w:cs="Arial"/>
          <w:b/>
          <w:color w:val="000000" w:themeColor="text1"/>
          <w:sz w:val="20"/>
        </w:rPr>
        <w:t xml:space="preserve">                                              </w:t>
      </w:r>
      <w:r w:rsidR="00F56188" w:rsidRPr="00741FF4">
        <w:rPr>
          <w:rFonts w:cs="Arial"/>
          <w:b/>
          <w:color w:val="000000" w:themeColor="text1"/>
          <w:sz w:val="20"/>
        </w:rPr>
        <w:t>COMPROMITENTE FORNECEDORA</w:t>
      </w:r>
    </w:p>
    <w:p w:rsidR="0077346B" w:rsidRPr="00741FF4" w:rsidRDefault="007E77DB" w:rsidP="00F56188">
      <w:pPr>
        <w:rPr>
          <w:rFonts w:cs="Arial"/>
          <w:b/>
          <w:color w:val="000000" w:themeColor="text1"/>
          <w:sz w:val="20"/>
        </w:rPr>
      </w:pPr>
      <w:r w:rsidRPr="00741FF4">
        <w:rPr>
          <w:rFonts w:cs="Arial"/>
          <w:b/>
          <w:color w:val="000000" w:themeColor="text1"/>
          <w:sz w:val="20"/>
        </w:rPr>
        <w:t>Prefeit</w:t>
      </w:r>
      <w:r w:rsidR="0077346B" w:rsidRPr="00741FF4">
        <w:rPr>
          <w:rFonts w:cs="Arial"/>
          <w:b/>
          <w:color w:val="000000" w:themeColor="text1"/>
          <w:sz w:val="20"/>
        </w:rPr>
        <w:t>o</w:t>
      </w:r>
      <w:r w:rsidRPr="00741FF4">
        <w:rPr>
          <w:rFonts w:cs="Arial"/>
          <w:b/>
          <w:color w:val="000000" w:themeColor="text1"/>
          <w:sz w:val="20"/>
        </w:rPr>
        <w:t xml:space="preserve"> Municipal</w:t>
      </w:r>
      <w:r w:rsidR="00E02F01" w:rsidRPr="00741FF4">
        <w:rPr>
          <w:rFonts w:cs="Arial"/>
          <w:b/>
          <w:color w:val="000000" w:themeColor="text1"/>
          <w:sz w:val="20"/>
        </w:rPr>
        <w:t xml:space="preserve"> </w:t>
      </w:r>
    </w:p>
    <w:p w:rsidR="007E77DB" w:rsidRPr="00741FF4" w:rsidRDefault="007E77DB" w:rsidP="00F56188">
      <w:pPr>
        <w:rPr>
          <w:rFonts w:cs="Arial"/>
          <w:b/>
          <w:color w:val="000000" w:themeColor="text1"/>
          <w:sz w:val="20"/>
        </w:rPr>
      </w:pPr>
      <w:r w:rsidRPr="00741FF4">
        <w:rPr>
          <w:rFonts w:cs="Arial"/>
          <w:b/>
          <w:color w:val="000000" w:themeColor="text1"/>
          <w:sz w:val="20"/>
        </w:rPr>
        <w:t>ADMINISTRAÇÃO</w:t>
      </w:r>
    </w:p>
    <w:p w:rsidR="00D900FF" w:rsidRPr="00741FF4" w:rsidRDefault="00D900FF" w:rsidP="00A02EC2">
      <w:pPr>
        <w:rPr>
          <w:rFonts w:cs="Arial"/>
          <w:b/>
          <w:color w:val="000000" w:themeColor="text1"/>
          <w:sz w:val="20"/>
        </w:rPr>
      </w:pPr>
    </w:p>
    <w:p w:rsidR="00083F81" w:rsidRPr="00741FF4" w:rsidRDefault="00083F81" w:rsidP="00A02EC2">
      <w:pPr>
        <w:rPr>
          <w:rFonts w:cs="Arial"/>
          <w:b/>
          <w:color w:val="000000" w:themeColor="text1"/>
          <w:sz w:val="20"/>
        </w:rPr>
      </w:pPr>
    </w:p>
    <w:p w:rsidR="00083F81" w:rsidRPr="00741FF4" w:rsidRDefault="00083F81" w:rsidP="00A02EC2">
      <w:pPr>
        <w:rPr>
          <w:rFonts w:cs="Arial"/>
          <w:b/>
          <w:color w:val="000000" w:themeColor="text1"/>
          <w:sz w:val="20"/>
        </w:rPr>
      </w:pPr>
    </w:p>
    <w:p w:rsidR="00083F81" w:rsidRPr="00741FF4" w:rsidRDefault="00083F81" w:rsidP="00A02EC2">
      <w:pPr>
        <w:rPr>
          <w:rFonts w:cs="Arial"/>
          <w:b/>
          <w:color w:val="000000" w:themeColor="text1"/>
          <w:sz w:val="20"/>
        </w:rPr>
      </w:pPr>
    </w:p>
    <w:p w:rsidR="007E77DB" w:rsidRPr="00741FF4" w:rsidRDefault="007E77DB" w:rsidP="007E77DB">
      <w:pPr>
        <w:jc w:val="center"/>
        <w:rPr>
          <w:rFonts w:cs="Arial"/>
          <w:b/>
          <w:color w:val="000000" w:themeColor="text1"/>
          <w:sz w:val="20"/>
        </w:rPr>
      </w:pPr>
    </w:p>
    <w:sectPr w:rsidR="007E77DB" w:rsidRPr="00741FF4" w:rsidSect="00F56188">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DB" w:rsidRDefault="00DA5ADB">
      <w:r>
        <w:separator/>
      </w:r>
    </w:p>
  </w:endnote>
  <w:endnote w:type="continuationSeparator" w:id="0">
    <w:p w:rsidR="00DA5ADB" w:rsidRDefault="00DA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DB" w:rsidRPr="001C55D9" w:rsidRDefault="00DA5ADB">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214B93">
      <w:rPr>
        <w:noProof/>
        <w:sz w:val="20"/>
      </w:rPr>
      <w:t>7</w:t>
    </w:r>
    <w:r w:rsidRPr="001C55D9">
      <w:rPr>
        <w:sz w:val="20"/>
      </w:rPr>
      <w:fldChar w:fldCharType="end"/>
    </w:r>
  </w:p>
  <w:p w:rsidR="00DA5ADB" w:rsidRDefault="00DA5ADB">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DB" w:rsidRPr="001C55D9" w:rsidRDefault="00DA5ADB"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DB" w:rsidRDefault="00DA5ADB">
      <w:r>
        <w:separator/>
      </w:r>
    </w:p>
  </w:footnote>
  <w:footnote w:type="continuationSeparator" w:id="0">
    <w:p w:rsidR="00DA5ADB" w:rsidRDefault="00DA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7"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9"/>
  </w:num>
  <w:num w:numId="5">
    <w:abstractNumId w:val="7"/>
  </w:num>
  <w:num w:numId="6">
    <w:abstractNumId w:val="1"/>
  </w:num>
  <w:num w:numId="7">
    <w:abstractNumId w:val="2"/>
  </w:num>
  <w:num w:numId="8">
    <w:abstractNumId w:val="6"/>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9F0"/>
    <w:rsid w:val="00005F8C"/>
    <w:rsid w:val="00006DBE"/>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D14FD"/>
    <w:rsid w:val="000D643F"/>
    <w:rsid w:val="000F2ED9"/>
    <w:rsid w:val="00101BDF"/>
    <w:rsid w:val="001042C0"/>
    <w:rsid w:val="00106062"/>
    <w:rsid w:val="00124B9B"/>
    <w:rsid w:val="001258FF"/>
    <w:rsid w:val="001547F2"/>
    <w:rsid w:val="00155FE3"/>
    <w:rsid w:val="001730AB"/>
    <w:rsid w:val="001829FC"/>
    <w:rsid w:val="001829FF"/>
    <w:rsid w:val="001832F8"/>
    <w:rsid w:val="001851BD"/>
    <w:rsid w:val="00187A72"/>
    <w:rsid w:val="001900AB"/>
    <w:rsid w:val="001A7FDA"/>
    <w:rsid w:val="001B01E0"/>
    <w:rsid w:val="001C2A41"/>
    <w:rsid w:val="001C55D9"/>
    <w:rsid w:val="001D2368"/>
    <w:rsid w:val="001D28E2"/>
    <w:rsid w:val="001D3C29"/>
    <w:rsid w:val="001D3FB4"/>
    <w:rsid w:val="001D7A96"/>
    <w:rsid w:val="00214B93"/>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C152A"/>
    <w:rsid w:val="002D0476"/>
    <w:rsid w:val="002D70A3"/>
    <w:rsid w:val="002E132C"/>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1CD"/>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5FBE"/>
    <w:rsid w:val="00444A0A"/>
    <w:rsid w:val="0045510E"/>
    <w:rsid w:val="00455FB7"/>
    <w:rsid w:val="00456EC3"/>
    <w:rsid w:val="004638AD"/>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5A51"/>
    <w:rsid w:val="006405C7"/>
    <w:rsid w:val="00652A42"/>
    <w:rsid w:val="006536ED"/>
    <w:rsid w:val="00661F19"/>
    <w:rsid w:val="006730DA"/>
    <w:rsid w:val="006A0EA0"/>
    <w:rsid w:val="006B0FAD"/>
    <w:rsid w:val="006B168B"/>
    <w:rsid w:val="006B77BE"/>
    <w:rsid w:val="006B7D53"/>
    <w:rsid w:val="006D0F2F"/>
    <w:rsid w:val="006D21B2"/>
    <w:rsid w:val="006D3BCF"/>
    <w:rsid w:val="007043AC"/>
    <w:rsid w:val="007100AF"/>
    <w:rsid w:val="00713560"/>
    <w:rsid w:val="007152A0"/>
    <w:rsid w:val="007216FE"/>
    <w:rsid w:val="007218D0"/>
    <w:rsid w:val="00722406"/>
    <w:rsid w:val="007328F2"/>
    <w:rsid w:val="0073577B"/>
    <w:rsid w:val="00741FF4"/>
    <w:rsid w:val="00743707"/>
    <w:rsid w:val="0074417F"/>
    <w:rsid w:val="00751D31"/>
    <w:rsid w:val="007531DA"/>
    <w:rsid w:val="00753380"/>
    <w:rsid w:val="007569AA"/>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56D20"/>
    <w:rsid w:val="0096495F"/>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70D8D"/>
    <w:rsid w:val="00A744B5"/>
    <w:rsid w:val="00A77DAD"/>
    <w:rsid w:val="00AA302F"/>
    <w:rsid w:val="00AB1773"/>
    <w:rsid w:val="00AB5DEE"/>
    <w:rsid w:val="00AC5601"/>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C1E99"/>
    <w:rsid w:val="00BE2258"/>
    <w:rsid w:val="00C10C5D"/>
    <w:rsid w:val="00C120D3"/>
    <w:rsid w:val="00C16D57"/>
    <w:rsid w:val="00C21186"/>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470E"/>
    <w:rsid w:val="00CE6A0F"/>
    <w:rsid w:val="00CF59AA"/>
    <w:rsid w:val="00CF731B"/>
    <w:rsid w:val="00D10C7E"/>
    <w:rsid w:val="00D14E11"/>
    <w:rsid w:val="00D20B56"/>
    <w:rsid w:val="00D22B9D"/>
    <w:rsid w:val="00D4014C"/>
    <w:rsid w:val="00D4788E"/>
    <w:rsid w:val="00D47905"/>
    <w:rsid w:val="00D72C6D"/>
    <w:rsid w:val="00D759B6"/>
    <w:rsid w:val="00D7700B"/>
    <w:rsid w:val="00D811AD"/>
    <w:rsid w:val="00D81700"/>
    <w:rsid w:val="00D8458D"/>
    <w:rsid w:val="00D900FF"/>
    <w:rsid w:val="00D96DE1"/>
    <w:rsid w:val="00DA3F0B"/>
    <w:rsid w:val="00DA5ADB"/>
    <w:rsid w:val="00DB58EB"/>
    <w:rsid w:val="00DB67BE"/>
    <w:rsid w:val="00DB7519"/>
    <w:rsid w:val="00DB7CB4"/>
    <w:rsid w:val="00DD35B5"/>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3F06"/>
    <w:rsid w:val="00EE2948"/>
    <w:rsid w:val="00EE7FE1"/>
    <w:rsid w:val="00EF5734"/>
    <w:rsid w:val="00F06B58"/>
    <w:rsid w:val="00F0706E"/>
    <w:rsid w:val="00F1443F"/>
    <w:rsid w:val="00F24258"/>
    <w:rsid w:val="00F242C4"/>
    <w:rsid w:val="00F30346"/>
    <w:rsid w:val="00F33759"/>
    <w:rsid w:val="00F455B3"/>
    <w:rsid w:val="00F529E6"/>
    <w:rsid w:val="00F56188"/>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DC9BD6"/>
  <w15:chartTrackingRefBased/>
  <w15:docId w15:val="{19195F21-3533-4B6D-8F40-12A9194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rsid w:val="000A1604"/>
    <w:rPr>
      <w:rFonts w:ascii="Tahoma" w:hAnsi="Tahoma" w:cs="Tahoma"/>
      <w:sz w:val="16"/>
      <w:szCs w:val="16"/>
    </w:rPr>
  </w:style>
  <w:style w:type="character" w:customStyle="1" w:styleId="Ttulo1Char">
    <w:name w:val="Título 1 Char"/>
    <w:link w:val="Ttulo1"/>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rsid w:val="007E77DB"/>
    <w:rPr>
      <w:rFonts w:ascii="Calibri" w:eastAsia="Times New Roman" w:hAnsi="Calibri" w:cs="Times New Roman"/>
      <w:i/>
      <w:iCs/>
      <w:sz w:val="24"/>
      <w:szCs w:val="24"/>
    </w:rPr>
  </w:style>
  <w:style w:type="character" w:customStyle="1" w:styleId="Ttulo6Char">
    <w:name w:val="Título 6 Char"/>
    <w:link w:val="Ttulo6"/>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7E95-FF25-4320-9367-F93E06B4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2627</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16783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6</cp:revision>
  <cp:lastPrinted>2016-04-15T12:07:00Z</cp:lastPrinted>
  <dcterms:created xsi:type="dcterms:W3CDTF">2017-06-07T12:34:00Z</dcterms:created>
  <dcterms:modified xsi:type="dcterms:W3CDTF">2017-06-07T13:24:00Z</dcterms:modified>
</cp:coreProperties>
</file>