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9F" w:rsidRDefault="00FE3B9F">
      <w:pPr>
        <w:jc w:val="center"/>
        <w:rPr>
          <w:rFonts w:ascii="Arial" w:hAnsi="Arial" w:cs="Arial"/>
          <w:b/>
          <w:sz w:val="22"/>
          <w:szCs w:val="22"/>
        </w:rPr>
      </w:pPr>
    </w:p>
    <w:p w:rsidR="00C92C9B" w:rsidRPr="00E611DD" w:rsidRDefault="00832D6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CONTRATO Nº 065</w:t>
      </w:r>
    </w:p>
    <w:p w:rsidR="00C92C9B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6D3EF9" w:rsidRPr="00E611DD" w:rsidRDefault="006D3EF9">
      <w:pPr>
        <w:jc w:val="center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CELEBRAM O</w:t>
      </w:r>
      <w:r w:rsidR="006D3EF9">
        <w:rPr>
          <w:rFonts w:ascii="Arial" w:hAnsi="Arial" w:cs="Arial"/>
          <w:b/>
          <w:sz w:val="22"/>
          <w:szCs w:val="22"/>
        </w:rPr>
        <w:t xml:space="preserve"> MUNICÍPIO DE SÃO MARCOS E</w:t>
      </w:r>
      <w:r w:rsidR="00832D6C">
        <w:rPr>
          <w:rFonts w:ascii="Arial" w:hAnsi="Arial" w:cs="Arial"/>
          <w:b/>
          <w:sz w:val="22"/>
          <w:szCs w:val="22"/>
        </w:rPr>
        <w:t xml:space="preserve"> FUNCIONAL CLINICA DE FISIOTERAPIA LTDA - ME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D3C7C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>
        <w:rPr>
          <w:rFonts w:ascii="Arial" w:hAnsi="Arial" w:cs="Arial"/>
          <w:sz w:val="22"/>
          <w:szCs w:val="22"/>
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space="preserve">entro </w:t>
      </w:r>
      <w:r w:rsidR="00687638">
        <w:rPr>
          <w:rFonts w:ascii="Arial" w:hAnsi="Arial" w:cs="Arial"/>
          <w:sz w:val="22"/>
          <w:szCs w:val="22"/>
        </w:rPr>
        <w:t>A</w:t>
      </w:r>
      <w:r w:rsidR="00C92C9B" w:rsidRPr="00E611DD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E611DD">
        <w:rPr>
          <w:rFonts w:ascii="Arial" w:hAnsi="Arial" w:cs="Arial"/>
          <w:b/>
          <w:sz w:val="22"/>
          <w:szCs w:val="22"/>
        </w:rPr>
        <w:t>CREDENCIANTE</w:t>
      </w:r>
      <w:r w:rsidR="00C92C9B" w:rsidRPr="00E611DD">
        <w:rPr>
          <w:rFonts w:ascii="Arial" w:hAnsi="Arial" w:cs="Arial"/>
          <w:sz w:val="22"/>
          <w:szCs w:val="22"/>
        </w:rPr>
        <w:t xml:space="preserve"> e, de outro,</w:t>
      </w:r>
      <w:r w:rsidR="00832D6C">
        <w:rPr>
          <w:rFonts w:ascii="Arial" w:hAnsi="Arial" w:cs="Arial"/>
          <w:sz w:val="22"/>
          <w:szCs w:val="22"/>
        </w:rPr>
        <w:t xml:space="preserve"> </w:t>
      </w:r>
      <w:r w:rsidR="00832D6C">
        <w:rPr>
          <w:rFonts w:ascii="Arial" w:hAnsi="Arial" w:cs="Arial"/>
          <w:b/>
          <w:sz w:val="22"/>
          <w:szCs w:val="22"/>
        </w:rPr>
        <w:t xml:space="preserve">FUNCIONAL CLINICA DE FISIOTERAPIA LTDA </w:t>
      </w:r>
      <w:r w:rsidR="00832D6C">
        <w:rPr>
          <w:rFonts w:ascii="Arial" w:hAnsi="Arial" w:cs="Arial"/>
          <w:b/>
          <w:sz w:val="22"/>
          <w:szCs w:val="22"/>
        </w:rPr>
        <w:t>–</w:t>
      </w:r>
      <w:r w:rsidR="00832D6C">
        <w:rPr>
          <w:rFonts w:ascii="Arial" w:hAnsi="Arial" w:cs="Arial"/>
          <w:b/>
          <w:sz w:val="22"/>
          <w:szCs w:val="22"/>
        </w:rPr>
        <w:t xml:space="preserve"> ME</w:t>
      </w:r>
      <w:r w:rsidR="00832D6C">
        <w:rPr>
          <w:rFonts w:ascii="Arial" w:hAnsi="Arial" w:cs="Arial"/>
          <w:b/>
          <w:sz w:val="22"/>
          <w:szCs w:val="22"/>
        </w:rPr>
        <w:t>,</w:t>
      </w:r>
      <w:r w:rsidR="006D3EF9">
        <w:rPr>
          <w:rFonts w:ascii="Arial" w:hAnsi="Arial" w:cs="Arial"/>
          <w:sz w:val="22"/>
          <w:szCs w:val="22"/>
        </w:rPr>
        <w:t xml:space="preserve"> </w:t>
      </w:r>
      <w:r w:rsidR="006D3EF9" w:rsidRPr="00E611DD">
        <w:rPr>
          <w:rFonts w:ascii="Arial" w:hAnsi="Arial" w:cs="Arial"/>
          <w:sz w:val="22"/>
          <w:szCs w:val="22"/>
        </w:rPr>
        <w:t xml:space="preserve">inscrita no </w:t>
      </w:r>
      <w:r w:rsidR="00832D6C">
        <w:rPr>
          <w:rFonts w:ascii="Arial" w:hAnsi="Arial" w:cs="Arial"/>
          <w:sz w:val="22"/>
          <w:szCs w:val="22"/>
        </w:rPr>
        <w:t>CNPJ</w:t>
      </w:r>
      <w:r w:rsidR="006D3EF9">
        <w:rPr>
          <w:rFonts w:ascii="Arial" w:hAnsi="Arial" w:cs="Arial"/>
          <w:sz w:val="22"/>
          <w:szCs w:val="22"/>
        </w:rPr>
        <w:t xml:space="preserve"> sob n.º </w:t>
      </w:r>
      <w:r w:rsidR="00832D6C">
        <w:rPr>
          <w:rFonts w:ascii="Arial" w:hAnsi="Arial" w:cs="Arial"/>
          <w:sz w:val="22"/>
          <w:szCs w:val="22"/>
        </w:rPr>
        <w:t>04.932.126/0001-55</w:t>
      </w:r>
      <w:r w:rsidR="006D3EF9">
        <w:rPr>
          <w:rFonts w:ascii="Arial" w:hAnsi="Arial" w:cs="Arial"/>
          <w:sz w:val="22"/>
          <w:szCs w:val="22"/>
        </w:rPr>
        <w:t xml:space="preserve">, estabelecida na </w:t>
      </w:r>
      <w:r w:rsidR="00832D6C">
        <w:rPr>
          <w:rFonts w:ascii="Arial" w:hAnsi="Arial" w:cs="Arial"/>
          <w:sz w:val="22"/>
          <w:szCs w:val="22"/>
        </w:rPr>
        <w:t>Av. Venâncio Aires</w:t>
      </w:r>
      <w:r w:rsidR="006D3EF9">
        <w:rPr>
          <w:rFonts w:ascii="Arial" w:hAnsi="Arial" w:cs="Arial"/>
          <w:sz w:val="22"/>
          <w:szCs w:val="22"/>
        </w:rPr>
        <w:t xml:space="preserve">, </w:t>
      </w:r>
      <w:r w:rsidR="00832D6C">
        <w:rPr>
          <w:rFonts w:ascii="Arial" w:hAnsi="Arial" w:cs="Arial"/>
          <w:sz w:val="22"/>
          <w:szCs w:val="22"/>
        </w:rPr>
        <w:t>660</w:t>
      </w:r>
      <w:r w:rsidR="006D3EF9">
        <w:rPr>
          <w:rFonts w:ascii="Arial" w:hAnsi="Arial" w:cs="Arial"/>
          <w:sz w:val="22"/>
          <w:szCs w:val="22"/>
        </w:rPr>
        <w:t>, São Marcos/RS</w:t>
      </w:r>
      <w:r w:rsidR="00832D6C">
        <w:rPr>
          <w:rFonts w:ascii="Arial" w:hAnsi="Arial" w:cs="Arial"/>
          <w:sz w:val="22"/>
          <w:szCs w:val="22"/>
        </w:rPr>
        <w:t xml:space="preserve">; neste ato representada por Paloma </w:t>
      </w:r>
      <w:proofErr w:type="spellStart"/>
      <w:r w:rsidR="00832D6C">
        <w:rPr>
          <w:rFonts w:ascii="Arial" w:hAnsi="Arial" w:cs="Arial"/>
          <w:sz w:val="22"/>
          <w:szCs w:val="22"/>
        </w:rPr>
        <w:t>Cararo</w:t>
      </w:r>
      <w:proofErr w:type="spellEnd"/>
      <w:r w:rsidR="00832D6C">
        <w:rPr>
          <w:rFonts w:ascii="Arial" w:hAnsi="Arial" w:cs="Arial"/>
          <w:sz w:val="22"/>
          <w:szCs w:val="22"/>
        </w:rPr>
        <w:t xml:space="preserve">, brasileira, divorciada, fisioterapeuta, residente e domiciliada na Rua Santa Catarina, nº 77, apto 301, Bairro Francisco </w:t>
      </w:r>
      <w:proofErr w:type="spellStart"/>
      <w:r w:rsidR="00832D6C">
        <w:rPr>
          <w:rFonts w:ascii="Arial" w:hAnsi="Arial" w:cs="Arial"/>
          <w:sz w:val="22"/>
          <w:szCs w:val="22"/>
        </w:rPr>
        <w:t>Doncatto</w:t>
      </w:r>
      <w:proofErr w:type="spellEnd"/>
      <w:r w:rsidR="00832D6C">
        <w:rPr>
          <w:rFonts w:ascii="Arial" w:hAnsi="Arial" w:cs="Arial"/>
          <w:sz w:val="22"/>
          <w:szCs w:val="22"/>
        </w:rPr>
        <w:t xml:space="preserve">, </w:t>
      </w:r>
      <w:r w:rsidR="006D3EF9" w:rsidRPr="00E611DD">
        <w:rPr>
          <w:rFonts w:ascii="Arial" w:hAnsi="Arial" w:cs="Arial"/>
          <w:sz w:val="22"/>
          <w:szCs w:val="22"/>
        </w:rPr>
        <w:t>doravante denominada simplesmente</w:t>
      </w:r>
      <w:r w:rsidR="006D3EF9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b/>
          <w:sz w:val="22"/>
          <w:szCs w:val="22"/>
        </w:rPr>
        <w:t>CREDENCIADA</w:t>
      </w:r>
      <w:r w:rsidR="00C92C9B" w:rsidRPr="00E611DD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PRIMEIRA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6D3EF9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fisioterapia conforme tabela de valores</w:t>
      </w:r>
      <w:r w:rsidR="00F60E86">
        <w:rPr>
          <w:rFonts w:ascii="Arial" w:hAnsi="Arial" w:cs="Arial"/>
          <w:sz w:val="22"/>
          <w:szCs w:val="22"/>
        </w:rPr>
        <w:t>.</w:t>
      </w:r>
      <w:r w:rsidRPr="00E611DD">
        <w:rPr>
          <w:rFonts w:ascii="Arial" w:hAnsi="Arial" w:cs="Arial"/>
          <w:sz w:val="22"/>
          <w:szCs w:val="22"/>
        </w:rPr>
        <w:t xml:space="preserve"> </w:t>
      </w:r>
    </w:p>
    <w:p w:rsidR="006D3EF9" w:rsidRPr="00E611DD" w:rsidRDefault="006D3EF9" w:rsidP="006D3E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6D3EF9" w:rsidRPr="00E611DD" w:rsidTr="008162D9">
        <w:trPr>
          <w:jc w:val="center"/>
        </w:trPr>
        <w:tc>
          <w:tcPr>
            <w:tcW w:w="4155" w:type="dxa"/>
          </w:tcPr>
          <w:p w:rsidR="006D3EF9" w:rsidRPr="00E611DD" w:rsidRDefault="006D3EF9" w:rsidP="008162D9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6D3EF9" w:rsidRPr="00E611DD" w:rsidRDefault="006D3EF9" w:rsidP="008162D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6D3EF9" w:rsidRPr="00E611DD" w:rsidRDefault="006D3EF9" w:rsidP="008162D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6D3EF9" w:rsidRPr="00E611DD" w:rsidTr="008162D9">
        <w:trPr>
          <w:jc w:val="center"/>
        </w:trPr>
        <w:tc>
          <w:tcPr>
            <w:tcW w:w="4155" w:type="dxa"/>
          </w:tcPr>
          <w:p w:rsidR="006D3EF9" w:rsidRDefault="006D3EF9" w:rsidP="00816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6D3EF9" w:rsidRDefault="006D3EF9" w:rsidP="00816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6D3EF9" w:rsidRDefault="006D3EF9" w:rsidP="008162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21,19</w:t>
            </w:r>
          </w:p>
        </w:tc>
      </w:tr>
    </w:tbl>
    <w:p w:rsidR="006D3EF9" w:rsidRPr="00E611DD" w:rsidRDefault="006D3EF9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4B664A" w:rsidRDefault="004B664A">
      <w:pPr>
        <w:jc w:val="both"/>
        <w:rPr>
          <w:rFonts w:ascii="Arial" w:hAnsi="Arial" w:cs="Arial"/>
          <w:sz w:val="22"/>
          <w:szCs w:val="22"/>
        </w:rPr>
      </w:pPr>
    </w:p>
    <w:p w:rsidR="002C6468" w:rsidRPr="00E611DD" w:rsidRDefault="002C6468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2C6468">
        <w:rPr>
          <w:rFonts w:ascii="Arial" w:hAnsi="Arial" w:cs="Arial"/>
          <w:sz w:val="22"/>
          <w:szCs w:val="22"/>
        </w:rPr>
        <w:t xml:space="preserve">5º) dia </w:t>
      </w:r>
      <w:r w:rsidR="00C92C9B" w:rsidRPr="00E611DD">
        <w:rPr>
          <w:rFonts w:ascii="Arial" w:hAnsi="Arial" w:cs="Arial"/>
          <w:sz w:val="22"/>
          <w:szCs w:val="22"/>
        </w:rPr>
        <w:t xml:space="preserve">do mês </w:t>
      </w:r>
      <w:proofErr w:type="spellStart"/>
      <w:r w:rsidR="00C92C9B" w:rsidRPr="00E611DD">
        <w:rPr>
          <w:rFonts w:ascii="Arial" w:hAnsi="Arial" w:cs="Arial"/>
          <w:sz w:val="22"/>
          <w:szCs w:val="22"/>
        </w:rPr>
        <w:t>subseqüente</w:t>
      </w:r>
      <w:proofErr w:type="spellEnd"/>
      <w:r w:rsidR="00C92C9B" w:rsidRPr="00E611DD">
        <w:rPr>
          <w:rFonts w:ascii="Arial" w:hAnsi="Arial" w:cs="Arial"/>
          <w:sz w:val="22"/>
          <w:szCs w:val="22"/>
        </w:rPr>
        <w:t xml:space="preserve">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>º) dia do mês subseqüente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DC6CEF" w:rsidRDefault="00DC6CEF">
      <w:pPr>
        <w:jc w:val="both"/>
        <w:rPr>
          <w:rFonts w:ascii="Arial" w:hAnsi="Arial" w:cs="Arial"/>
          <w:b/>
          <w:sz w:val="22"/>
          <w:szCs w:val="22"/>
        </w:rPr>
      </w:pPr>
    </w:p>
    <w:p w:rsidR="00DC6CEF" w:rsidRDefault="00DC6CE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1C7815">
        <w:rPr>
          <w:rFonts w:ascii="Arial" w:hAnsi="Arial" w:cs="Arial"/>
          <w:sz w:val="22"/>
          <w:szCs w:val="22"/>
        </w:rPr>
        <w:t xml:space="preserve">) vias de igual teor e forma, </w:t>
      </w:r>
      <w:r w:rsidR="00C92C9B" w:rsidRPr="00E611DD">
        <w:rPr>
          <w:rFonts w:ascii="Arial" w:hAnsi="Arial" w:cs="Arial"/>
          <w:sz w:val="22"/>
          <w:szCs w:val="22"/>
        </w:rPr>
        <w:t xml:space="preserve">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167585" w:rsidRDefault="00167585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F5728E">
        <w:rPr>
          <w:rFonts w:ascii="Arial" w:hAnsi="Arial" w:cs="Arial"/>
          <w:sz w:val="22"/>
          <w:szCs w:val="22"/>
        </w:rPr>
        <w:t xml:space="preserve">São Marcos, </w:t>
      </w:r>
      <w:r w:rsidR="000A02FB">
        <w:rPr>
          <w:rFonts w:ascii="Arial" w:hAnsi="Arial" w:cs="Arial"/>
          <w:sz w:val="22"/>
          <w:szCs w:val="22"/>
        </w:rPr>
        <w:t>07</w:t>
      </w:r>
      <w:r w:rsidR="00F5728E">
        <w:rPr>
          <w:rFonts w:ascii="Arial" w:hAnsi="Arial" w:cs="Arial"/>
          <w:sz w:val="22"/>
          <w:szCs w:val="22"/>
        </w:rPr>
        <w:t xml:space="preserve"> de </w:t>
      </w:r>
      <w:r w:rsidR="000A02FB">
        <w:rPr>
          <w:rFonts w:ascii="Arial" w:hAnsi="Arial" w:cs="Arial"/>
          <w:sz w:val="22"/>
          <w:szCs w:val="22"/>
        </w:rPr>
        <w:t>fevereiro</w:t>
      </w:r>
      <w:r w:rsidR="00F5728E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7F496A" w:rsidRDefault="007F496A">
      <w:pPr>
        <w:jc w:val="both"/>
        <w:rPr>
          <w:rFonts w:ascii="Arial" w:hAnsi="Arial" w:cs="Arial"/>
          <w:sz w:val="22"/>
          <w:szCs w:val="22"/>
        </w:rPr>
      </w:pPr>
    </w:p>
    <w:p w:rsidR="00D25EDD" w:rsidRPr="00E611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0A02FB" w:rsidRDefault="000A02FB" w:rsidP="000A0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Rosa Mari Nicoletti Fontana                                   Funcional Clinica de Fisioterapia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–ME</w:t>
      </w:r>
    </w:p>
    <w:p w:rsidR="00D24B6E" w:rsidRDefault="000A02FB" w:rsidP="000A0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 em Exercício                             Credenciada</w:t>
      </w:r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02FB"/>
    <w:rsid w:val="000A386E"/>
    <w:rsid w:val="000B14CB"/>
    <w:rsid w:val="000B3A6B"/>
    <w:rsid w:val="000C285A"/>
    <w:rsid w:val="000C403A"/>
    <w:rsid w:val="00110D18"/>
    <w:rsid w:val="001251F5"/>
    <w:rsid w:val="00155400"/>
    <w:rsid w:val="00165B5F"/>
    <w:rsid w:val="00167585"/>
    <w:rsid w:val="0017680B"/>
    <w:rsid w:val="00180159"/>
    <w:rsid w:val="00186A69"/>
    <w:rsid w:val="00186F74"/>
    <w:rsid w:val="00187B21"/>
    <w:rsid w:val="00193EF7"/>
    <w:rsid w:val="001A08BD"/>
    <w:rsid w:val="001A6EDD"/>
    <w:rsid w:val="001C7815"/>
    <w:rsid w:val="001D19A9"/>
    <w:rsid w:val="001E2B83"/>
    <w:rsid w:val="001E5AFF"/>
    <w:rsid w:val="001F7A34"/>
    <w:rsid w:val="00222DBF"/>
    <w:rsid w:val="00241FC3"/>
    <w:rsid w:val="002543DC"/>
    <w:rsid w:val="002A5189"/>
    <w:rsid w:val="002C46C9"/>
    <w:rsid w:val="002C6468"/>
    <w:rsid w:val="003059DD"/>
    <w:rsid w:val="00340AD5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355A"/>
    <w:rsid w:val="004B5907"/>
    <w:rsid w:val="004B664A"/>
    <w:rsid w:val="004E35A0"/>
    <w:rsid w:val="004E47CF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3EF9"/>
    <w:rsid w:val="006D4057"/>
    <w:rsid w:val="006D5B28"/>
    <w:rsid w:val="00701CCD"/>
    <w:rsid w:val="00713AC7"/>
    <w:rsid w:val="0078091A"/>
    <w:rsid w:val="007A137F"/>
    <w:rsid w:val="007A2988"/>
    <w:rsid w:val="007B519A"/>
    <w:rsid w:val="007E053A"/>
    <w:rsid w:val="007F496A"/>
    <w:rsid w:val="008162D1"/>
    <w:rsid w:val="00832D6C"/>
    <w:rsid w:val="00850F50"/>
    <w:rsid w:val="00854D4C"/>
    <w:rsid w:val="00861D1C"/>
    <w:rsid w:val="008646A5"/>
    <w:rsid w:val="00864796"/>
    <w:rsid w:val="008924A0"/>
    <w:rsid w:val="008A62AD"/>
    <w:rsid w:val="008A740F"/>
    <w:rsid w:val="008C023D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12252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C6CEF"/>
    <w:rsid w:val="00DE1328"/>
    <w:rsid w:val="00DE4EDC"/>
    <w:rsid w:val="00E27828"/>
    <w:rsid w:val="00E36263"/>
    <w:rsid w:val="00E479B5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5728E"/>
    <w:rsid w:val="00F60E86"/>
    <w:rsid w:val="00F84FB1"/>
    <w:rsid w:val="00F902CB"/>
    <w:rsid w:val="00F91CF4"/>
    <w:rsid w:val="00FA1136"/>
    <w:rsid w:val="00FD118E"/>
    <w:rsid w:val="00FE0951"/>
    <w:rsid w:val="00FE3B9F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E02B-9BBE-4FEB-9F6E-DA5C5F2B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01C7-48E7-41BC-A20B-237B87FD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9347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7</cp:revision>
  <cp:lastPrinted>2017-02-07T18:05:00Z</cp:lastPrinted>
  <dcterms:created xsi:type="dcterms:W3CDTF">2017-02-07T17:54:00Z</dcterms:created>
  <dcterms:modified xsi:type="dcterms:W3CDTF">2017-02-07T18:08:00Z</dcterms:modified>
</cp:coreProperties>
</file>