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37" w:rsidRDefault="008D5037" w:rsidP="00C52B50">
      <w:pPr>
        <w:ind w:left="4956"/>
        <w:rPr>
          <w:rFonts w:ascii="Arial" w:hAnsi="Arial" w:cs="Arial"/>
          <w:sz w:val="18"/>
          <w:szCs w:val="18"/>
        </w:rPr>
      </w:pPr>
    </w:p>
    <w:p w:rsidR="00C52B50" w:rsidRPr="00B17747" w:rsidRDefault="00AE5BD3" w:rsidP="00C52B50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AE601E" w:rsidRPr="00C52B50" w:rsidRDefault="00B17747" w:rsidP="00C52B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7747">
        <w:rPr>
          <w:rFonts w:ascii="Arial" w:hAnsi="Arial" w:cs="Arial"/>
          <w:b/>
          <w:sz w:val="20"/>
          <w:szCs w:val="20"/>
        </w:rPr>
        <w:t>CONTRATO</w:t>
      </w:r>
      <w:r w:rsidR="00C52B50">
        <w:rPr>
          <w:rFonts w:ascii="Arial" w:hAnsi="Arial" w:cs="Arial"/>
          <w:b/>
          <w:sz w:val="20"/>
          <w:szCs w:val="20"/>
        </w:rPr>
        <w:t xml:space="preserve"> Nº 169 – FORNECIMENTO DE SACOS DE LIXO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O </w:t>
      </w:r>
      <w:r w:rsidRPr="00F46F3A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F46F3A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F46F3A">
        <w:rPr>
          <w:rFonts w:ascii="Arial" w:hAnsi="Arial" w:cs="Arial"/>
          <w:b/>
          <w:sz w:val="20"/>
          <w:szCs w:val="20"/>
        </w:rPr>
        <w:t xml:space="preserve"> CONTRATANTE; </w:t>
      </w:r>
      <w:r w:rsidRPr="00F46F3A">
        <w:rPr>
          <w:rFonts w:ascii="Arial" w:hAnsi="Arial" w:cs="Arial"/>
          <w:sz w:val="20"/>
          <w:szCs w:val="20"/>
        </w:rPr>
        <w:t>e,</w:t>
      </w:r>
      <w:r w:rsidR="00C52B50">
        <w:rPr>
          <w:rFonts w:ascii="Arial" w:hAnsi="Arial" w:cs="Arial"/>
          <w:sz w:val="20"/>
          <w:szCs w:val="20"/>
        </w:rPr>
        <w:t xml:space="preserve"> </w:t>
      </w:r>
      <w:r w:rsidR="00C52B50" w:rsidRPr="00C52B50">
        <w:rPr>
          <w:rFonts w:ascii="Arial" w:hAnsi="Arial" w:cs="Arial"/>
          <w:b/>
          <w:sz w:val="20"/>
          <w:szCs w:val="20"/>
        </w:rPr>
        <w:t>ALPHA HIGIENE E LIMPEZA LTDA</w:t>
      </w:r>
      <w:r w:rsidRPr="00F46F3A">
        <w:rPr>
          <w:rFonts w:ascii="Arial" w:hAnsi="Arial" w:cs="Arial"/>
          <w:b/>
          <w:sz w:val="20"/>
          <w:szCs w:val="20"/>
        </w:rPr>
        <w:t xml:space="preserve">, </w:t>
      </w:r>
      <w:r w:rsidRPr="00F46F3A">
        <w:rPr>
          <w:rFonts w:ascii="Arial" w:hAnsi="Arial" w:cs="Arial"/>
          <w:sz w:val="20"/>
          <w:szCs w:val="20"/>
        </w:rPr>
        <w:t>pessoa jurídica de direito privado, com sede na</w:t>
      </w:r>
      <w:r w:rsidR="00C52B50">
        <w:rPr>
          <w:rFonts w:ascii="Arial" w:hAnsi="Arial" w:cs="Arial"/>
          <w:sz w:val="20"/>
          <w:szCs w:val="20"/>
        </w:rPr>
        <w:t xml:space="preserve"> Rua Vereador Dionísio </w:t>
      </w:r>
      <w:proofErr w:type="spellStart"/>
      <w:r w:rsidR="00C52B50">
        <w:rPr>
          <w:rFonts w:ascii="Arial" w:hAnsi="Arial" w:cs="Arial"/>
          <w:sz w:val="20"/>
          <w:szCs w:val="20"/>
        </w:rPr>
        <w:t>Sandi</w:t>
      </w:r>
      <w:proofErr w:type="spellEnd"/>
      <w:r w:rsidRPr="00F46F3A">
        <w:rPr>
          <w:rFonts w:ascii="Arial" w:hAnsi="Arial" w:cs="Arial"/>
          <w:sz w:val="20"/>
          <w:szCs w:val="20"/>
        </w:rPr>
        <w:t xml:space="preserve">, nº. </w:t>
      </w:r>
      <w:r w:rsidR="00C52B50">
        <w:rPr>
          <w:rFonts w:ascii="Arial" w:hAnsi="Arial" w:cs="Arial"/>
          <w:sz w:val="20"/>
          <w:szCs w:val="20"/>
        </w:rPr>
        <w:t>171</w:t>
      </w:r>
      <w:r w:rsidRPr="00F46F3A">
        <w:rPr>
          <w:rFonts w:ascii="Arial" w:hAnsi="Arial" w:cs="Arial"/>
          <w:sz w:val="20"/>
          <w:szCs w:val="20"/>
        </w:rPr>
        <w:t>, cidade de</w:t>
      </w:r>
      <w:r w:rsidR="00C52B50">
        <w:rPr>
          <w:rFonts w:ascii="Arial" w:hAnsi="Arial" w:cs="Arial"/>
          <w:sz w:val="20"/>
          <w:szCs w:val="20"/>
        </w:rPr>
        <w:t xml:space="preserve"> São Marcos</w:t>
      </w:r>
      <w:r w:rsidRPr="00F46F3A">
        <w:rPr>
          <w:rFonts w:ascii="Arial" w:hAnsi="Arial" w:cs="Arial"/>
          <w:sz w:val="20"/>
          <w:szCs w:val="20"/>
        </w:rPr>
        <w:t>, UF.</w:t>
      </w:r>
      <w:r w:rsidR="00C52B50">
        <w:rPr>
          <w:rFonts w:ascii="Arial" w:hAnsi="Arial" w:cs="Arial"/>
          <w:sz w:val="20"/>
          <w:szCs w:val="20"/>
        </w:rPr>
        <w:t xml:space="preserve"> RS</w:t>
      </w:r>
      <w:r w:rsidRPr="00F46F3A">
        <w:rPr>
          <w:rFonts w:ascii="Arial" w:hAnsi="Arial" w:cs="Arial"/>
          <w:sz w:val="20"/>
          <w:szCs w:val="20"/>
        </w:rPr>
        <w:t xml:space="preserve">, inscrita no CNPJ sob nº. </w:t>
      </w:r>
      <w:r w:rsidR="00C52B50">
        <w:rPr>
          <w:rFonts w:ascii="Arial" w:hAnsi="Arial" w:cs="Arial"/>
          <w:sz w:val="20"/>
          <w:szCs w:val="20"/>
        </w:rPr>
        <w:t>09.276.894/0001-11</w:t>
      </w:r>
      <w:r w:rsidRPr="00F46F3A">
        <w:rPr>
          <w:rFonts w:ascii="Arial" w:hAnsi="Arial" w:cs="Arial"/>
          <w:sz w:val="20"/>
          <w:szCs w:val="20"/>
        </w:rPr>
        <w:t>, neste ato representada pelo seu representante legal, Sr</w:t>
      </w:r>
      <w:r w:rsidR="00C52B50">
        <w:rPr>
          <w:rFonts w:ascii="Arial" w:hAnsi="Arial" w:cs="Arial"/>
          <w:sz w:val="20"/>
          <w:szCs w:val="20"/>
        </w:rPr>
        <w:t>a</w:t>
      </w:r>
      <w:r w:rsidRPr="00F46F3A">
        <w:rPr>
          <w:rFonts w:ascii="Arial" w:hAnsi="Arial" w:cs="Arial"/>
          <w:sz w:val="20"/>
          <w:szCs w:val="20"/>
        </w:rPr>
        <w:t>.</w:t>
      </w:r>
      <w:r w:rsidR="00C52B50">
        <w:rPr>
          <w:rFonts w:ascii="Arial" w:hAnsi="Arial" w:cs="Arial"/>
          <w:sz w:val="20"/>
          <w:szCs w:val="20"/>
        </w:rPr>
        <w:t xml:space="preserve"> Vivian</w:t>
      </w:r>
      <w:r w:rsidRPr="00F46F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2B50">
        <w:rPr>
          <w:rFonts w:ascii="Arial" w:hAnsi="Arial" w:cs="Arial"/>
          <w:sz w:val="20"/>
          <w:szCs w:val="20"/>
        </w:rPr>
        <w:t>Gandolfi</w:t>
      </w:r>
      <w:proofErr w:type="spellEnd"/>
      <w:r w:rsidR="00C52B50">
        <w:rPr>
          <w:rFonts w:ascii="Arial" w:hAnsi="Arial" w:cs="Arial"/>
          <w:sz w:val="20"/>
          <w:szCs w:val="20"/>
        </w:rPr>
        <w:t xml:space="preserve"> Duarte</w:t>
      </w:r>
      <w:r w:rsidRPr="00F46F3A">
        <w:rPr>
          <w:rFonts w:ascii="Arial" w:hAnsi="Arial" w:cs="Arial"/>
          <w:sz w:val="20"/>
          <w:szCs w:val="20"/>
        </w:rPr>
        <w:t>, CPF nº.</w:t>
      </w:r>
      <w:r w:rsidR="00C52B50">
        <w:rPr>
          <w:rFonts w:ascii="Arial" w:hAnsi="Arial" w:cs="Arial"/>
          <w:sz w:val="20"/>
          <w:szCs w:val="20"/>
        </w:rPr>
        <w:t xml:space="preserve"> 811.227.560-20</w:t>
      </w:r>
      <w:r w:rsidRPr="00F46F3A">
        <w:rPr>
          <w:rFonts w:ascii="Arial" w:hAnsi="Arial" w:cs="Arial"/>
          <w:sz w:val="20"/>
          <w:szCs w:val="20"/>
        </w:rPr>
        <w:t xml:space="preserve">, aqui denominada </w:t>
      </w:r>
      <w:r w:rsidRPr="00F46F3A">
        <w:rPr>
          <w:rFonts w:ascii="Arial" w:hAnsi="Arial" w:cs="Arial"/>
          <w:b/>
          <w:sz w:val="20"/>
          <w:szCs w:val="20"/>
        </w:rPr>
        <w:t>CONTRATADA,</w:t>
      </w:r>
      <w:r w:rsidRPr="00F46F3A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F46F3A">
        <w:rPr>
          <w:rFonts w:ascii="Arial" w:hAnsi="Arial" w:cs="Arial"/>
          <w:b/>
          <w:sz w:val="20"/>
          <w:szCs w:val="20"/>
        </w:rPr>
        <w:t xml:space="preserve"> - Do Objeto:</w:t>
      </w:r>
    </w:p>
    <w:p w:rsidR="005A6C75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Tem o presente instrumento, por objeto, a aquisição de materiais </w:t>
      </w:r>
      <w:r>
        <w:rPr>
          <w:rFonts w:ascii="Arial" w:hAnsi="Arial" w:cs="Arial"/>
          <w:sz w:val="20"/>
          <w:szCs w:val="20"/>
        </w:rPr>
        <w:t>de limpeza e equipamentos</w:t>
      </w:r>
      <w:r w:rsidRPr="00F46F3A">
        <w:rPr>
          <w:rFonts w:ascii="Arial" w:hAnsi="Arial" w:cs="Arial"/>
          <w:sz w:val="20"/>
          <w:szCs w:val="20"/>
        </w:rPr>
        <w:t xml:space="preserve">, conforme relação abaixo: </w:t>
      </w:r>
    </w:p>
    <w:p w:rsidR="005A6C75" w:rsidRDefault="005A6C75" w:rsidP="00F46F3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4394"/>
        <w:gridCol w:w="1134"/>
        <w:gridCol w:w="1134"/>
      </w:tblGrid>
      <w:tr w:rsidR="005A6C75" w:rsidRPr="001C618D" w:rsidTr="0032046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1C618D" w:rsidRDefault="005A6C75" w:rsidP="0032046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1C618D" w:rsidRDefault="005A6C75" w:rsidP="0032046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Quant.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1C618D" w:rsidRDefault="005A6C75" w:rsidP="00320463">
            <w:pPr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>Unid.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1C618D" w:rsidRDefault="005A6C75" w:rsidP="0032046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1C618D" w:rsidRDefault="005A6C75" w:rsidP="0032046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</w:rPr>
              <w:t>Valor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1C618D" w:rsidRDefault="005A6C75" w:rsidP="0032046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  <w:lang w:val="es-ES_tradnl"/>
              </w:rPr>
            </w:pPr>
            <w:r w:rsidRPr="001C618D">
              <w:rPr>
                <w:rFonts w:ascii="Arial" w:hAnsi="Arial" w:cs="Arial"/>
                <w:b/>
                <w:color w:val="000000"/>
                <w:sz w:val="22"/>
                <w:szCs w:val="20"/>
                <w:lang w:val="es-ES_tradnl"/>
              </w:rPr>
              <w:t>Valor Total</w:t>
            </w:r>
          </w:p>
        </w:tc>
      </w:tr>
      <w:tr w:rsidR="005A6C75" w:rsidRPr="001C618D" w:rsidTr="0032046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0F465E" w:rsidRDefault="005A6C75" w:rsidP="00320463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5A6C75" w:rsidRPr="00712E2A" w:rsidRDefault="005A6C75" w:rsidP="00320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E2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5A6C75" w:rsidRPr="00712E2A" w:rsidRDefault="005A6C75" w:rsidP="00320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4394" w:type="dxa"/>
          </w:tcPr>
          <w:p w:rsidR="005A6C75" w:rsidRPr="00712E2A" w:rsidRDefault="005A6C75" w:rsidP="00320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Saco de lixo </w:t>
            </w:r>
            <w:proofErr w:type="gram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preto  para</w:t>
            </w:r>
            <w:proofErr w:type="gram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acondicionamento de resíduos sólidos de unidades de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saúde.|confeccionados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em polietileno de alta densidade (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pead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de material virgem. Cor preta. Capacidade: </w:t>
            </w:r>
            <w:r w:rsidRPr="00AF36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 litros</w:t>
            </w: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6 micras. Na ficha técnica e embalagens: suas condições deverão estar de acordo com 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9190,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9191. Possui registro na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anvi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no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inmetro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Pct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 10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75" w:rsidRPr="000F465E" w:rsidRDefault="008D5037" w:rsidP="0032046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75" w:rsidRPr="008D5037" w:rsidRDefault="008D5037" w:rsidP="0032046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5037">
              <w:rPr>
                <w:rFonts w:ascii="Arial" w:hAnsi="Arial" w:cs="Arial"/>
                <w:sz w:val="20"/>
                <w:szCs w:val="20"/>
                <w:lang w:eastAsia="en-US"/>
              </w:rPr>
              <w:t>6.180,00</w:t>
            </w:r>
          </w:p>
        </w:tc>
      </w:tr>
      <w:tr w:rsidR="005A6C75" w:rsidRPr="001C618D" w:rsidTr="0032046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0F465E" w:rsidRDefault="005A6C75" w:rsidP="00320463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5A6C75" w:rsidRPr="00712E2A" w:rsidRDefault="005A6C75" w:rsidP="00320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E2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5A6C75" w:rsidRPr="00712E2A" w:rsidRDefault="005A6C75" w:rsidP="00320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4394" w:type="dxa"/>
          </w:tcPr>
          <w:p w:rsidR="005A6C75" w:rsidRPr="00712E2A" w:rsidRDefault="005A6C75" w:rsidP="00320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2A">
              <w:rPr>
                <w:rFonts w:ascii="Arial" w:hAnsi="Arial" w:cs="Arial"/>
                <w:sz w:val="22"/>
                <w:szCs w:val="22"/>
              </w:rPr>
              <w:t xml:space="preserve"> Saco de lixo preto 100</w:t>
            </w:r>
            <w:proofErr w:type="gramStart"/>
            <w:r w:rsidRPr="00712E2A">
              <w:rPr>
                <w:rFonts w:ascii="Arial" w:hAnsi="Arial" w:cs="Arial"/>
                <w:sz w:val="22"/>
                <w:szCs w:val="22"/>
              </w:rPr>
              <w:t>l  para</w:t>
            </w:r>
            <w:proofErr w:type="gramEnd"/>
            <w:r w:rsidRPr="00712E2A">
              <w:rPr>
                <w:rFonts w:ascii="Arial" w:hAnsi="Arial" w:cs="Arial"/>
                <w:sz w:val="22"/>
                <w:szCs w:val="22"/>
              </w:rPr>
              <w:t xml:space="preserve"> acondicionamento de resíduos sólidos de unidades de </w:t>
            </w: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saúde.|confeccionados</w:t>
            </w:r>
            <w:proofErr w:type="spellEnd"/>
            <w:r w:rsidRPr="00712E2A">
              <w:rPr>
                <w:rFonts w:ascii="Arial" w:hAnsi="Arial" w:cs="Arial"/>
                <w:sz w:val="22"/>
                <w:szCs w:val="22"/>
              </w:rPr>
              <w:t xml:space="preserve"> em polietileno de alta densidade (</w:t>
            </w: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pead</w:t>
            </w:r>
            <w:proofErr w:type="spellEnd"/>
            <w:r w:rsidRPr="00712E2A">
              <w:rPr>
                <w:rFonts w:ascii="Arial" w:hAnsi="Arial" w:cs="Arial"/>
                <w:sz w:val="22"/>
                <w:szCs w:val="22"/>
              </w:rPr>
              <w:t xml:space="preserve">), de material virgem. Cor preta. Capacidade: 100litros. 10 micras. Na ficha técnica e embalagens: suas condições deverão estar de acordo com a </w:t>
            </w: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nbr</w:t>
            </w:r>
            <w:proofErr w:type="spellEnd"/>
            <w:r w:rsidRPr="00712E2A">
              <w:rPr>
                <w:rFonts w:ascii="Arial" w:hAnsi="Arial" w:cs="Arial"/>
                <w:sz w:val="22"/>
                <w:szCs w:val="22"/>
              </w:rPr>
              <w:t xml:space="preserve"> 9190, </w:t>
            </w: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nbr</w:t>
            </w:r>
            <w:proofErr w:type="spellEnd"/>
            <w:r w:rsidRPr="00712E2A">
              <w:rPr>
                <w:rFonts w:ascii="Arial" w:hAnsi="Arial" w:cs="Arial"/>
                <w:sz w:val="22"/>
                <w:szCs w:val="22"/>
              </w:rPr>
              <w:t xml:space="preserve"> 9191. Possui registro na </w:t>
            </w: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anvi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12E2A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712E2A">
              <w:rPr>
                <w:rFonts w:ascii="Arial" w:hAnsi="Arial" w:cs="Arial"/>
                <w:sz w:val="22"/>
                <w:szCs w:val="22"/>
              </w:rPr>
              <w:t xml:space="preserve"> e no </w:t>
            </w: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inmetro</w:t>
            </w:r>
            <w:proofErr w:type="spellEnd"/>
            <w:r w:rsidRPr="00712E2A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 w:rsidRPr="00712E2A">
              <w:rPr>
                <w:rFonts w:ascii="Arial" w:hAnsi="Arial" w:cs="Arial"/>
                <w:sz w:val="22"/>
                <w:szCs w:val="22"/>
              </w:rPr>
              <w:t xml:space="preserve"> com 10 </w:t>
            </w: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712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75" w:rsidRPr="000F465E" w:rsidRDefault="008D5037" w:rsidP="0032046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75" w:rsidRPr="008D5037" w:rsidRDefault="008D5037" w:rsidP="0032046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5037">
              <w:rPr>
                <w:rFonts w:ascii="Arial" w:hAnsi="Arial" w:cs="Arial"/>
                <w:sz w:val="20"/>
                <w:szCs w:val="20"/>
                <w:lang w:eastAsia="en-US"/>
              </w:rPr>
              <w:t>3.770,00</w:t>
            </w:r>
          </w:p>
        </w:tc>
      </w:tr>
      <w:tr w:rsidR="005A6C75" w:rsidRPr="001C618D" w:rsidTr="0032046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0F465E" w:rsidRDefault="005A6C75" w:rsidP="00320463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5A6C75" w:rsidRPr="00712E2A" w:rsidRDefault="005A6C75" w:rsidP="00320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E2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5A6C75" w:rsidRPr="00712E2A" w:rsidRDefault="005A6C75" w:rsidP="00320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4394" w:type="dxa"/>
          </w:tcPr>
          <w:p w:rsidR="005A6C75" w:rsidRPr="00712E2A" w:rsidRDefault="008D5037" w:rsidP="00320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Sacos de lixo para acondicionamento de resíduos sólidos infectantes/hospitalares de unidades de </w:t>
            </w:r>
            <w:proofErr w:type="spellStart"/>
            <w:proofErr w:type="gram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saúde.|</w:t>
            </w:r>
            <w:proofErr w:type="gram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confeccionados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em polietileno de alta densidade (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pead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de material virgem, cor branco leitoso. Deve oferecer uma perfeita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resistencia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mecâncica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proporcionando a opacidade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necessaria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Deve ter a solda de fundo do tipo estrela, contínua, homogênea e uniforme vedando completamente e não permitindo a perda do conteúdo durante o manuseio, de acordo com a norma técnica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9191, diminuindo assim, o risco de contaminação ou infecção das áreas por onde circula. Impresso individualmente o símbolo de material infectante obedecendo a norma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7500. Deve seguir as normas da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abnt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9190 e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9191 e as resolução da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anvisa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E ter registro no </w:t>
            </w:r>
            <w:proofErr w:type="spellStart"/>
            <w:proofErr w:type="gram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ms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.|</w:t>
            </w:r>
            <w:proofErr w:type="gram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capacidade 100litros, com dimensões planas 75cm x 105cm, e 10 micras.  </w:t>
            </w:r>
            <w:proofErr w:type="spellStart"/>
            <w:r w:rsidRPr="00AF36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Pct</w:t>
            </w:r>
            <w:proofErr w:type="spellEnd"/>
            <w:r w:rsidRPr="00AF36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com 05 </w:t>
            </w:r>
            <w:proofErr w:type="spellStart"/>
            <w:r w:rsidRPr="00AF36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75" w:rsidRPr="000F465E" w:rsidRDefault="008D5037" w:rsidP="0032046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75" w:rsidRPr="008D5037" w:rsidRDefault="008D5037" w:rsidP="0032046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5037">
              <w:rPr>
                <w:rFonts w:ascii="Arial" w:hAnsi="Arial" w:cs="Arial"/>
                <w:sz w:val="20"/>
                <w:szCs w:val="20"/>
                <w:lang w:eastAsia="en-US"/>
              </w:rPr>
              <w:t>5.145,00</w:t>
            </w:r>
          </w:p>
        </w:tc>
      </w:tr>
      <w:tr w:rsidR="005A6C75" w:rsidRPr="001C618D" w:rsidTr="0032046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75" w:rsidRPr="000F465E" w:rsidRDefault="005A6C75" w:rsidP="00320463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5A6C75" w:rsidRPr="00712E2A" w:rsidRDefault="005A6C75" w:rsidP="00320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E2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9" w:type="dxa"/>
          </w:tcPr>
          <w:p w:rsidR="005A6C75" w:rsidRPr="00712E2A" w:rsidRDefault="005A6C75" w:rsidP="00320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E2A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4394" w:type="dxa"/>
          </w:tcPr>
          <w:p w:rsidR="005A6C75" w:rsidRPr="00712E2A" w:rsidRDefault="008D5037" w:rsidP="00320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Saco lixo branco </w:t>
            </w:r>
            <w:r w:rsidRPr="00AF36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</w:t>
            </w:r>
            <w:proofErr w:type="gramStart"/>
            <w:r w:rsidRPr="00AF36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</w:t>
            </w:r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para</w:t>
            </w:r>
            <w:proofErr w:type="gram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acondicionamento de resíduos sólidos infectantes/hospitalares de unidades de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saúde.|confeccionados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em polietileno de alta densidade (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pead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de material virgem, cor branco leitoso. Deve oferecer uma perfeita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resistencia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mecâncica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proporcionando a opacidade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necessaria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Deve ter a solda de fundo do tipo estrela, contínua, homogênea e uniforme vedando completamente e não permitindo a perda do conteúdo durante o manuseio, de acordo com a norma técnica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9191, diminuindo assim, o risco de contaminação ou infecção das áreas por onde circula. Impresso individualmente o símbolo de material infectante obedecendo a norma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7500. Deve seguir as normas da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abnt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9190 e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nbr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9191 e as resolução da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anvisa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E ter registro no </w:t>
            </w:r>
            <w:proofErr w:type="spellStart"/>
            <w:proofErr w:type="gram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ms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.|</w:t>
            </w:r>
            <w:proofErr w:type="gram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capacidade 60litros, com dimensões planas 63cm x 80cm, e 6 micras. 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Pct</w:t>
            </w:r>
            <w:proofErr w:type="spellEnd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 10 </w:t>
            </w:r>
            <w:proofErr w:type="spellStart"/>
            <w:r w:rsidRPr="001D1458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75" w:rsidRPr="000F465E" w:rsidRDefault="005A6C75" w:rsidP="0032046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75" w:rsidRPr="008D5037" w:rsidRDefault="005A6C75" w:rsidP="0032046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A6C75" w:rsidRPr="008D5037" w:rsidRDefault="008D5037" w:rsidP="005A6C75">
      <w:pPr>
        <w:rPr>
          <w:rFonts w:ascii="Arial" w:hAnsi="Arial" w:cs="Arial"/>
          <w:b/>
          <w:sz w:val="20"/>
          <w:szCs w:val="20"/>
        </w:rPr>
      </w:pPr>
      <w:r w:rsidRPr="008D503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TOTAL R$ 15.095,00</w:t>
      </w:r>
    </w:p>
    <w:p w:rsidR="00F46F3A" w:rsidRPr="00F46F3A" w:rsidRDefault="00F46F3A" w:rsidP="00F46F3A">
      <w:pPr>
        <w:rPr>
          <w:rFonts w:ascii="Arial" w:hAnsi="Arial" w:cs="Arial"/>
          <w:b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Não assistirá direito à indenização a CONTRATADA caso não seja consumida toda a quantidade de materiais discriminada na presente cláusula.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F46F3A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A CONTRATADA deverá entregar </w:t>
      </w:r>
      <w:proofErr w:type="gramStart"/>
      <w:r w:rsidRPr="00F46F3A">
        <w:rPr>
          <w:rFonts w:ascii="Arial" w:hAnsi="Arial" w:cs="Arial"/>
          <w:sz w:val="20"/>
          <w:szCs w:val="20"/>
        </w:rPr>
        <w:t>o(</w:t>
      </w:r>
      <w:proofErr w:type="gramEnd"/>
      <w:r w:rsidRPr="00F46F3A">
        <w:rPr>
          <w:rFonts w:ascii="Arial" w:hAnsi="Arial" w:cs="Arial"/>
          <w:sz w:val="20"/>
          <w:szCs w:val="20"/>
        </w:rPr>
        <w:t>s) produto(s) especificado na cláusula anterior, bem como a sua quantidade, nos prazos de 10(dez) dias após a solicitação e na quantidade solicitada.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Parágrafo único</w:t>
      </w:r>
      <w:r w:rsidRPr="00F46F3A">
        <w:rPr>
          <w:rFonts w:ascii="Arial" w:hAnsi="Arial" w:cs="Arial"/>
          <w:b/>
          <w:sz w:val="20"/>
          <w:szCs w:val="20"/>
        </w:rPr>
        <w:t xml:space="preserve"> – </w:t>
      </w:r>
      <w:r w:rsidRPr="00F46F3A">
        <w:rPr>
          <w:rFonts w:ascii="Arial" w:hAnsi="Arial" w:cs="Arial"/>
          <w:sz w:val="20"/>
          <w:szCs w:val="20"/>
        </w:rPr>
        <w:t xml:space="preserve">Os materiais </w:t>
      </w:r>
      <w:r>
        <w:rPr>
          <w:rFonts w:ascii="Arial" w:hAnsi="Arial" w:cs="Arial"/>
          <w:sz w:val="20"/>
          <w:szCs w:val="20"/>
        </w:rPr>
        <w:t xml:space="preserve">e equipamentos </w:t>
      </w:r>
      <w:r w:rsidRPr="00F46F3A">
        <w:rPr>
          <w:rFonts w:ascii="Arial" w:hAnsi="Arial" w:cs="Arial"/>
          <w:sz w:val="20"/>
          <w:szCs w:val="20"/>
        </w:rPr>
        <w:t>deverão ser entregues n</w:t>
      </w:r>
      <w:r>
        <w:rPr>
          <w:rFonts w:ascii="Arial" w:hAnsi="Arial" w:cs="Arial"/>
          <w:sz w:val="20"/>
          <w:szCs w:val="20"/>
        </w:rPr>
        <w:t>a Secretaria da Saúde</w:t>
      </w:r>
      <w:r w:rsidRPr="00F46F3A">
        <w:rPr>
          <w:rFonts w:ascii="Arial" w:hAnsi="Arial" w:cs="Arial"/>
          <w:sz w:val="20"/>
          <w:szCs w:val="20"/>
        </w:rPr>
        <w:t>, sit</w:t>
      </w:r>
      <w:r>
        <w:rPr>
          <w:rFonts w:ascii="Arial" w:hAnsi="Arial" w:cs="Arial"/>
          <w:sz w:val="20"/>
          <w:szCs w:val="20"/>
        </w:rPr>
        <w:t>a</w:t>
      </w:r>
      <w:r w:rsidRPr="00F46F3A">
        <w:rPr>
          <w:rFonts w:ascii="Arial" w:hAnsi="Arial" w:cs="Arial"/>
          <w:sz w:val="20"/>
          <w:szCs w:val="20"/>
        </w:rPr>
        <w:t xml:space="preserve"> na Rua </w:t>
      </w:r>
      <w:r>
        <w:rPr>
          <w:rFonts w:ascii="Arial" w:hAnsi="Arial" w:cs="Arial"/>
          <w:sz w:val="20"/>
          <w:szCs w:val="20"/>
        </w:rPr>
        <w:t xml:space="preserve">Dr. Raimundo </w:t>
      </w:r>
      <w:proofErr w:type="spellStart"/>
      <w:r>
        <w:rPr>
          <w:rFonts w:ascii="Arial" w:hAnsi="Arial" w:cs="Arial"/>
          <w:sz w:val="20"/>
          <w:szCs w:val="20"/>
        </w:rPr>
        <w:t>Pessini</w:t>
      </w:r>
      <w:proofErr w:type="spellEnd"/>
      <w:r>
        <w:rPr>
          <w:rFonts w:ascii="Arial" w:hAnsi="Arial" w:cs="Arial"/>
          <w:sz w:val="20"/>
          <w:szCs w:val="20"/>
        </w:rPr>
        <w:t xml:space="preserve">, 920, Centro, </w:t>
      </w:r>
      <w:r w:rsidRPr="00F46F3A">
        <w:rPr>
          <w:rFonts w:ascii="Arial" w:hAnsi="Arial" w:cs="Arial"/>
          <w:sz w:val="20"/>
          <w:szCs w:val="20"/>
        </w:rPr>
        <w:t>N/C - CEP 95.190-000, durante o horário das 8:00 às 11h30min e das 13h30min às 17h.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F46F3A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O CONTRATANTE pagará à CONTRATADA, o preço total por fatura na forma mencionada na cláusula anterior pela aquisição </w:t>
      </w:r>
      <w:proofErr w:type="gramStart"/>
      <w:r w:rsidRPr="00F46F3A">
        <w:rPr>
          <w:rFonts w:ascii="Arial" w:hAnsi="Arial" w:cs="Arial"/>
          <w:sz w:val="20"/>
          <w:szCs w:val="20"/>
        </w:rPr>
        <w:t>do(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s)  materiais descrito(s) na CLÁUSULA PRIMEIRA deste contrato, no prazo de até </w:t>
      </w:r>
      <w:r w:rsidR="00DC613E">
        <w:rPr>
          <w:rFonts w:ascii="Arial" w:hAnsi="Arial" w:cs="Arial"/>
          <w:sz w:val="20"/>
          <w:szCs w:val="20"/>
        </w:rPr>
        <w:t>30</w:t>
      </w:r>
      <w:r w:rsidRPr="00F46F3A">
        <w:rPr>
          <w:rFonts w:ascii="Arial" w:hAnsi="Arial" w:cs="Arial"/>
          <w:sz w:val="20"/>
          <w:szCs w:val="20"/>
        </w:rPr>
        <w:t xml:space="preserve"> dias, contados da data da entrega.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</w:rPr>
        <w:t xml:space="preserve">Parágrafo Único: </w:t>
      </w:r>
      <w:r w:rsidRPr="00F46F3A">
        <w:rPr>
          <w:rFonts w:ascii="Arial" w:hAnsi="Arial" w:cs="Arial"/>
          <w:sz w:val="20"/>
          <w:szCs w:val="20"/>
        </w:rPr>
        <w:t>Toda e quaisquer despesas decorrentes de frete ou qualquer outra efetuada, correrá por conta da CONTRATADA, ou seja, o preço ofertado total é para o produto posto no local de entrega.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                              Eventual impontualidade quanto ao prazo de pagamento, não dará direito ao Contratado, o percebimento dos encargos decorrentes da atualização monetária, juros moratórios e multas.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QUARTA</w:t>
      </w:r>
      <w:r w:rsidRPr="00F46F3A">
        <w:rPr>
          <w:rFonts w:ascii="Arial" w:hAnsi="Arial" w:cs="Arial"/>
          <w:b/>
          <w:sz w:val="20"/>
          <w:szCs w:val="20"/>
        </w:rPr>
        <w:t xml:space="preserve"> - Do reajuste por atraso no pagamento: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6F3A">
        <w:rPr>
          <w:rFonts w:ascii="Arial" w:hAnsi="Arial" w:cs="Arial"/>
          <w:sz w:val="20"/>
          <w:szCs w:val="20"/>
        </w:rPr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F46F3A">
        <w:rPr>
          <w:rFonts w:ascii="Arial" w:hAnsi="Arial" w:cs="Arial"/>
          <w:sz w:val="20"/>
          <w:szCs w:val="20"/>
        </w:rPr>
        <w:t>pro</w:t>
      </w:r>
      <w:proofErr w:type="gramEnd"/>
      <w:r w:rsidRPr="00F46F3A">
        <w:rPr>
          <w:rFonts w:ascii="Arial" w:hAnsi="Arial" w:cs="Arial"/>
          <w:sz w:val="20"/>
          <w:szCs w:val="20"/>
        </w:rPr>
        <w:t>-rata dia.</w:t>
      </w:r>
    </w:p>
    <w:p w:rsid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D5037" w:rsidRPr="00F46F3A" w:rsidRDefault="008D5037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QUINTA</w:t>
      </w:r>
      <w:r w:rsidRPr="00F46F3A">
        <w:rPr>
          <w:rFonts w:ascii="Arial" w:hAnsi="Arial" w:cs="Arial"/>
          <w:b/>
          <w:sz w:val="20"/>
          <w:szCs w:val="20"/>
        </w:rPr>
        <w:t>: Do preço</w:t>
      </w:r>
    </w:p>
    <w:p w:rsid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6F3A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8D5037" w:rsidRPr="00F46F3A" w:rsidRDefault="008D5037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SEXTA</w:t>
      </w:r>
      <w:r w:rsidRPr="00F46F3A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             O presente instrumento é celebrado entre as partes, </w:t>
      </w:r>
      <w:proofErr w:type="gramStart"/>
      <w:r w:rsidRPr="00F46F3A">
        <w:rPr>
          <w:rFonts w:ascii="Arial" w:hAnsi="Arial" w:cs="Arial"/>
          <w:sz w:val="20"/>
          <w:szCs w:val="20"/>
        </w:rPr>
        <w:t>por  prazo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determinado, passando a vigorar na data de sua assinatura até 31 de dezembro de 201</w:t>
      </w:r>
      <w:r w:rsidR="008743D7">
        <w:rPr>
          <w:rFonts w:ascii="Arial" w:hAnsi="Arial" w:cs="Arial"/>
          <w:sz w:val="20"/>
          <w:szCs w:val="20"/>
        </w:rPr>
        <w:t>6</w:t>
      </w:r>
      <w:r w:rsidRPr="00F46F3A">
        <w:rPr>
          <w:rFonts w:ascii="Arial" w:hAnsi="Arial" w:cs="Arial"/>
          <w:sz w:val="20"/>
          <w:szCs w:val="20"/>
        </w:rPr>
        <w:t>, quando será extinto, independentemente de notificação ou quando consumida toda a quantidade discriminada na cláusula primeira do presente instrumento.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SÉTIMA</w:t>
      </w:r>
      <w:r w:rsidRPr="00F46F3A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F46F3A" w:rsidRPr="00F46F3A" w:rsidRDefault="00F46F3A" w:rsidP="00F46F3A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color w:val="000000"/>
          <w:sz w:val="20"/>
          <w:szCs w:val="20"/>
        </w:rPr>
        <w:t>As despesas decorrentes deste contrato correrão à conta da</w:t>
      </w:r>
      <w:r w:rsidR="008743D7">
        <w:rPr>
          <w:rFonts w:ascii="Arial" w:hAnsi="Arial" w:cs="Arial"/>
          <w:color w:val="000000"/>
          <w:sz w:val="20"/>
          <w:szCs w:val="20"/>
        </w:rPr>
        <w:t>s</w:t>
      </w:r>
      <w:r w:rsidRPr="00F46F3A">
        <w:rPr>
          <w:rFonts w:ascii="Arial" w:hAnsi="Arial" w:cs="Arial"/>
          <w:color w:val="000000"/>
          <w:sz w:val="20"/>
          <w:szCs w:val="20"/>
        </w:rPr>
        <w:t xml:space="preserve"> seguinte</w:t>
      </w:r>
      <w:r w:rsidR="008743D7">
        <w:rPr>
          <w:rFonts w:ascii="Arial" w:hAnsi="Arial" w:cs="Arial"/>
          <w:color w:val="000000"/>
          <w:sz w:val="20"/>
          <w:szCs w:val="20"/>
        </w:rPr>
        <w:t>s</w:t>
      </w:r>
      <w:r w:rsidRPr="00F46F3A">
        <w:rPr>
          <w:rFonts w:ascii="Arial" w:hAnsi="Arial" w:cs="Arial"/>
          <w:color w:val="000000"/>
          <w:sz w:val="20"/>
          <w:szCs w:val="20"/>
        </w:rPr>
        <w:t xml:space="preserve"> dotaç</w:t>
      </w:r>
      <w:r w:rsidR="008743D7">
        <w:rPr>
          <w:rFonts w:ascii="Arial" w:hAnsi="Arial" w:cs="Arial"/>
          <w:color w:val="000000"/>
          <w:sz w:val="20"/>
          <w:szCs w:val="20"/>
        </w:rPr>
        <w:t>ões</w:t>
      </w:r>
      <w:r w:rsidRPr="00F46F3A">
        <w:rPr>
          <w:rFonts w:ascii="Arial" w:hAnsi="Arial" w:cs="Arial"/>
          <w:color w:val="000000"/>
          <w:sz w:val="20"/>
          <w:szCs w:val="20"/>
        </w:rPr>
        <w:t xml:space="preserve"> orçamentária</w:t>
      </w:r>
      <w:r w:rsidR="008743D7">
        <w:rPr>
          <w:rFonts w:ascii="Arial" w:hAnsi="Arial" w:cs="Arial"/>
          <w:color w:val="000000"/>
          <w:sz w:val="20"/>
          <w:szCs w:val="20"/>
        </w:rPr>
        <w:t>s</w:t>
      </w:r>
      <w:r w:rsidRPr="00F46F3A">
        <w:rPr>
          <w:rFonts w:ascii="Arial" w:hAnsi="Arial" w:cs="Arial"/>
          <w:color w:val="000000"/>
          <w:sz w:val="20"/>
          <w:szCs w:val="20"/>
        </w:rPr>
        <w:t xml:space="preserve">: </w:t>
      </w:r>
      <w:r w:rsidR="008743D7" w:rsidRPr="008743D7">
        <w:rPr>
          <w:rFonts w:ascii="Arial" w:hAnsi="Arial" w:cs="Arial"/>
          <w:b/>
          <w:color w:val="000000"/>
          <w:sz w:val="20"/>
          <w:szCs w:val="20"/>
        </w:rPr>
        <w:t>90032, 92622, 92637 e 92070</w:t>
      </w:r>
      <w:r w:rsidRPr="00F46F3A">
        <w:rPr>
          <w:rFonts w:ascii="Arial" w:hAnsi="Arial" w:cs="Arial"/>
          <w:b/>
          <w:color w:val="000000"/>
          <w:sz w:val="20"/>
          <w:szCs w:val="20"/>
        </w:rPr>
        <w:t xml:space="preserve"> da Secretaria de </w:t>
      </w:r>
      <w:r w:rsidR="008743D7">
        <w:rPr>
          <w:rFonts w:ascii="Arial" w:hAnsi="Arial" w:cs="Arial"/>
          <w:b/>
          <w:color w:val="000000"/>
          <w:sz w:val="20"/>
          <w:szCs w:val="20"/>
        </w:rPr>
        <w:t>Saúde</w:t>
      </w:r>
      <w:r w:rsidRPr="00F46F3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46F3A" w:rsidRPr="00F46F3A" w:rsidRDefault="00F46F3A" w:rsidP="00F46F3A">
      <w:pPr>
        <w:ind w:left="698" w:firstLine="72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       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OITAVA</w:t>
      </w:r>
      <w:r w:rsidRPr="00F46F3A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Nas hipóteses de inexecução total ou parcial, poderá a Administração aplicar ao contratado as seguintes sanções:</w:t>
      </w: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a) advertência;</w:t>
      </w: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F46F3A" w:rsidRPr="00F46F3A" w:rsidRDefault="00F46F3A" w:rsidP="00F46F3A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46F3A">
        <w:rPr>
          <w:rFonts w:ascii="Arial" w:hAnsi="Arial" w:cs="Arial"/>
          <w:color w:val="000000"/>
          <w:sz w:val="20"/>
          <w:szCs w:val="20"/>
        </w:rPr>
        <w:t>Pela inexecução total ou parcial do que foi proposto e contratado, a adjudicatária será notificada por escrito, ficando sujeita à multa de 10% (dez por cento) do valor total inadimplido, cuja importância deverá ser recolhida no prazo de 10 (dez) dias contados do recebimento da notificação, perante a Secretaria Municipal da Fazenda, sob pena de ser inclusa no art. 87, IV, da Lei Federal nº. 8.666/93, garantida a ampla defesa.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NONA</w:t>
      </w:r>
      <w:r w:rsidRPr="00F46F3A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>O presente contrato poderá ser rescindido de pleno direito nas hipóteses previstas no Art. 78 da Lei Federal nº. 8.666/93, e nas seguintes situações: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  <w:t>I    -   na situação descrita na cláusula oitava;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proofErr w:type="gramStart"/>
      <w:r w:rsidRPr="00F46F3A">
        <w:rPr>
          <w:rFonts w:ascii="Arial" w:hAnsi="Arial" w:cs="Arial"/>
          <w:sz w:val="20"/>
          <w:szCs w:val="20"/>
        </w:rPr>
        <w:t>II  -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proofErr w:type="gramStart"/>
      <w:r w:rsidRPr="00F46F3A">
        <w:rPr>
          <w:rFonts w:ascii="Arial" w:hAnsi="Arial" w:cs="Arial"/>
          <w:sz w:val="20"/>
          <w:szCs w:val="20"/>
        </w:rPr>
        <w:t>IV  -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proofErr w:type="gramStart"/>
      <w:r w:rsidRPr="00F46F3A">
        <w:rPr>
          <w:rFonts w:ascii="Arial" w:hAnsi="Arial" w:cs="Arial"/>
          <w:sz w:val="20"/>
          <w:szCs w:val="20"/>
        </w:rPr>
        <w:t>V  -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proofErr w:type="gramStart"/>
      <w:r w:rsidRPr="00F46F3A">
        <w:rPr>
          <w:rFonts w:ascii="Arial" w:hAnsi="Arial" w:cs="Arial"/>
          <w:sz w:val="20"/>
          <w:szCs w:val="20"/>
        </w:rPr>
        <w:t>VI  -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  <w:t>VII -   no caso de atraso superior a 60 (sessenta) dias do pagamento devido pelo CONTRATANTE, salvo em casos de calamidade pública ou grave perturbação da ordem interna.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F46F3A">
        <w:rPr>
          <w:rFonts w:ascii="Arial" w:hAnsi="Arial" w:cs="Arial"/>
          <w:b/>
          <w:sz w:val="20"/>
          <w:szCs w:val="20"/>
        </w:rPr>
        <w:t xml:space="preserve"> - Das </w:t>
      </w:r>
      <w:proofErr w:type="spellStart"/>
      <w:r w:rsidRPr="00F46F3A">
        <w:rPr>
          <w:rFonts w:ascii="Arial" w:hAnsi="Arial" w:cs="Arial"/>
          <w:b/>
          <w:sz w:val="20"/>
          <w:szCs w:val="20"/>
        </w:rPr>
        <w:t>conseqüências</w:t>
      </w:r>
      <w:proofErr w:type="spellEnd"/>
      <w:r w:rsidRPr="00F46F3A">
        <w:rPr>
          <w:rFonts w:ascii="Arial" w:hAnsi="Arial" w:cs="Arial"/>
          <w:b/>
          <w:sz w:val="20"/>
          <w:szCs w:val="20"/>
        </w:rPr>
        <w:t xml:space="preserve"> da rescisão</w:t>
      </w:r>
    </w:p>
    <w:p w:rsidR="00F46F3A" w:rsidRPr="00F46F3A" w:rsidRDefault="00F46F3A" w:rsidP="00F46F3A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Rescindido o contrato por culpa exclusiva da CONTRATADA, sofrerá ela, além das </w:t>
      </w:r>
      <w:proofErr w:type="spellStart"/>
      <w:r w:rsidRPr="00F46F3A">
        <w:rPr>
          <w:rFonts w:ascii="Arial" w:hAnsi="Arial" w:cs="Arial"/>
          <w:sz w:val="20"/>
          <w:szCs w:val="20"/>
        </w:rPr>
        <w:t>conseqüências</w:t>
      </w:r>
      <w:proofErr w:type="spellEnd"/>
      <w:r w:rsidRPr="00F46F3A">
        <w:rPr>
          <w:rFonts w:ascii="Arial" w:hAnsi="Arial" w:cs="Arial"/>
          <w:sz w:val="20"/>
          <w:szCs w:val="20"/>
        </w:rPr>
        <w:t xml:space="preserve"> antes previstas, as legais.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DÉCIMA-PRIMEIRA</w:t>
      </w:r>
      <w:r w:rsidRPr="00F46F3A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F46F3A" w:rsidRPr="00F46F3A" w:rsidRDefault="00F46F3A" w:rsidP="00F46F3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F46F3A">
        <w:rPr>
          <w:rFonts w:ascii="Arial" w:hAnsi="Arial" w:cs="Arial"/>
          <w:b/>
          <w:sz w:val="20"/>
          <w:szCs w:val="20"/>
        </w:rPr>
        <w:t>Edital de Pregão nº. 0</w:t>
      </w:r>
      <w:r w:rsidR="008743D7">
        <w:rPr>
          <w:rFonts w:ascii="Arial" w:hAnsi="Arial" w:cs="Arial"/>
          <w:b/>
          <w:sz w:val="20"/>
          <w:szCs w:val="20"/>
        </w:rPr>
        <w:t>32</w:t>
      </w:r>
      <w:r w:rsidRPr="00F46F3A">
        <w:rPr>
          <w:rFonts w:ascii="Arial" w:hAnsi="Arial" w:cs="Arial"/>
          <w:b/>
          <w:sz w:val="20"/>
          <w:szCs w:val="20"/>
        </w:rPr>
        <w:t>/201</w:t>
      </w:r>
      <w:r w:rsidR="008743D7">
        <w:rPr>
          <w:rFonts w:ascii="Arial" w:hAnsi="Arial" w:cs="Arial"/>
          <w:b/>
          <w:sz w:val="20"/>
          <w:szCs w:val="20"/>
        </w:rPr>
        <w:t>6</w:t>
      </w:r>
      <w:r w:rsidRPr="00F46F3A">
        <w:rPr>
          <w:rFonts w:ascii="Arial" w:hAnsi="Arial" w:cs="Arial"/>
          <w:b/>
          <w:sz w:val="20"/>
          <w:szCs w:val="20"/>
        </w:rPr>
        <w:t xml:space="preserve">, Processo nº </w:t>
      </w:r>
      <w:r w:rsidR="008743D7">
        <w:rPr>
          <w:rFonts w:ascii="Arial" w:hAnsi="Arial" w:cs="Arial"/>
          <w:b/>
          <w:sz w:val="20"/>
          <w:szCs w:val="20"/>
        </w:rPr>
        <w:t>291</w:t>
      </w:r>
      <w:r w:rsidRPr="00F46F3A">
        <w:rPr>
          <w:rFonts w:ascii="Arial" w:hAnsi="Arial" w:cs="Arial"/>
          <w:b/>
          <w:sz w:val="20"/>
          <w:szCs w:val="20"/>
        </w:rPr>
        <w:t>/201</w:t>
      </w:r>
      <w:r w:rsidR="008743D7">
        <w:rPr>
          <w:rFonts w:ascii="Arial" w:hAnsi="Arial" w:cs="Arial"/>
          <w:b/>
          <w:sz w:val="20"/>
          <w:szCs w:val="20"/>
        </w:rPr>
        <w:t>6</w:t>
      </w:r>
      <w:r w:rsidRPr="00F46F3A">
        <w:rPr>
          <w:rFonts w:ascii="Arial" w:hAnsi="Arial" w:cs="Arial"/>
          <w:sz w:val="20"/>
          <w:szCs w:val="20"/>
        </w:rPr>
        <w:t>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DÉCIMA-SEGUNDA</w:t>
      </w:r>
      <w:r w:rsidRPr="00F46F3A">
        <w:rPr>
          <w:rFonts w:ascii="Arial" w:hAnsi="Arial" w:cs="Arial"/>
          <w:b/>
          <w:sz w:val="20"/>
          <w:szCs w:val="20"/>
        </w:rPr>
        <w:t xml:space="preserve">: 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</w:rPr>
        <w:t xml:space="preserve">            </w:t>
      </w:r>
      <w:r w:rsidRPr="00F46F3A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DÉCIMA-TERCEIRA</w:t>
      </w:r>
      <w:r w:rsidRPr="00F46F3A">
        <w:rPr>
          <w:rFonts w:ascii="Arial" w:hAnsi="Arial" w:cs="Arial"/>
          <w:b/>
          <w:sz w:val="20"/>
          <w:szCs w:val="20"/>
        </w:rPr>
        <w:t xml:space="preserve">:    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</w:rPr>
        <w:t xml:space="preserve">        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</w:rPr>
        <w:t xml:space="preserve">            </w:t>
      </w:r>
      <w:r w:rsidRPr="00F46F3A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  <w:r w:rsidRPr="00F46F3A">
        <w:rPr>
          <w:rFonts w:ascii="Arial" w:hAnsi="Arial" w:cs="Arial"/>
          <w:b/>
          <w:sz w:val="20"/>
          <w:szCs w:val="20"/>
          <w:u w:val="single"/>
        </w:rPr>
        <w:t>CLÁUSULA DÉCIMA-QUARTA</w:t>
      </w:r>
      <w:r w:rsidRPr="00F46F3A">
        <w:rPr>
          <w:rFonts w:ascii="Arial" w:hAnsi="Arial" w:cs="Arial"/>
          <w:b/>
          <w:sz w:val="20"/>
          <w:szCs w:val="20"/>
        </w:rPr>
        <w:t xml:space="preserve"> - Do Foro:</w:t>
      </w: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b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both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ab/>
      </w:r>
      <w:r w:rsidRPr="00F46F3A">
        <w:rPr>
          <w:rFonts w:ascii="Arial" w:hAnsi="Arial" w:cs="Arial"/>
          <w:sz w:val="20"/>
          <w:szCs w:val="20"/>
        </w:rPr>
        <w:tab/>
      </w:r>
      <w:r w:rsidRPr="00F46F3A">
        <w:rPr>
          <w:rFonts w:ascii="Arial" w:hAnsi="Arial" w:cs="Arial"/>
          <w:sz w:val="20"/>
          <w:szCs w:val="20"/>
        </w:rPr>
        <w:tab/>
      </w:r>
      <w:r w:rsidR="008D5037">
        <w:rPr>
          <w:rFonts w:ascii="Arial" w:hAnsi="Arial" w:cs="Arial"/>
          <w:sz w:val="20"/>
          <w:szCs w:val="20"/>
        </w:rPr>
        <w:t xml:space="preserve">                                     </w:t>
      </w:r>
      <w:r w:rsidRPr="00F46F3A">
        <w:rPr>
          <w:rFonts w:ascii="Arial" w:hAnsi="Arial" w:cs="Arial"/>
          <w:sz w:val="20"/>
          <w:szCs w:val="20"/>
        </w:rPr>
        <w:t>São Marcos</w:t>
      </w:r>
      <w:r w:rsidR="008D5037">
        <w:rPr>
          <w:rFonts w:ascii="Arial" w:hAnsi="Arial" w:cs="Arial"/>
          <w:sz w:val="20"/>
          <w:szCs w:val="20"/>
        </w:rPr>
        <w:t xml:space="preserve">, 06 de </w:t>
      </w:r>
      <w:proofErr w:type="gramStart"/>
      <w:r w:rsidR="008D5037">
        <w:rPr>
          <w:rFonts w:ascii="Arial" w:hAnsi="Arial" w:cs="Arial"/>
          <w:sz w:val="20"/>
          <w:szCs w:val="20"/>
        </w:rPr>
        <w:t>junho</w:t>
      </w:r>
      <w:r w:rsidRPr="00F46F3A">
        <w:rPr>
          <w:rFonts w:ascii="Arial" w:hAnsi="Arial" w:cs="Arial"/>
          <w:sz w:val="20"/>
          <w:szCs w:val="20"/>
        </w:rPr>
        <w:t xml:space="preserve">  de</w:t>
      </w:r>
      <w:proofErr w:type="gramEnd"/>
      <w:r w:rsidRPr="00F46F3A">
        <w:rPr>
          <w:rFonts w:ascii="Arial" w:hAnsi="Arial" w:cs="Arial"/>
          <w:sz w:val="20"/>
          <w:szCs w:val="20"/>
        </w:rPr>
        <w:t xml:space="preserve">   201</w:t>
      </w:r>
      <w:r>
        <w:rPr>
          <w:rFonts w:ascii="Arial" w:hAnsi="Arial" w:cs="Arial"/>
          <w:sz w:val="20"/>
          <w:szCs w:val="20"/>
        </w:rPr>
        <w:t>6</w:t>
      </w:r>
      <w:r w:rsidRPr="00F46F3A">
        <w:rPr>
          <w:rFonts w:ascii="Arial" w:hAnsi="Arial" w:cs="Arial"/>
          <w:sz w:val="20"/>
          <w:szCs w:val="20"/>
        </w:rPr>
        <w:t>.</w:t>
      </w:r>
    </w:p>
    <w:p w:rsidR="00F46F3A" w:rsidRPr="00F46F3A" w:rsidRDefault="00F46F3A" w:rsidP="00F46F3A">
      <w:pPr>
        <w:rPr>
          <w:rFonts w:ascii="Arial" w:hAnsi="Arial" w:cs="Arial"/>
          <w:sz w:val="20"/>
          <w:szCs w:val="20"/>
        </w:rPr>
      </w:pPr>
    </w:p>
    <w:p w:rsidR="00F46F3A" w:rsidRDefault="00F46F3A" w:rsidP="00F46F3A">
      <w:pPr>
        <w:rPr>
          <w:rFonts w:ascii="Arial" w:hAnsi="Arial" w:cs="Arial"/>
          <w:sz w:val="20"/>
          <w:szCs w:val="20"/>
        </w:rPr>
      </w:pPr>
    </w:p>
    <w:p w:rsidR="008D5037" w:rsidRDefault="008D5037" w:rsidP="00F46F3A">
      <w:pPr>
        <w:rPr>
          <w:rFonts w:ascii="Arial" w:hAnsi="Arial" w:cs="Arial"/>
          <w:sz w:val="20"/>
          <w:szCs w:val="20"/>
        </w:rPr>
      </w:pPr>
    </w:p>
    <w:p w:rsidR="008D5037" w:rsidRPr="00F46F3A" w:rsidRDefault="008D5037" w:rsidP="00F46F3A">
      <w:pPr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center"/>
        <w:rPr>
          <w:rFonts w:ascii="Arial" w:hAnsi="Arial" w:cs="Arial"/>
          <w:sz w:val="20"/>
          <w:szCs w:val="20"/>
        </w:rPr>
      </w:pPr>
      <w:r w:rsidRPr="00F46F3A">
        <w:rPr>
          <w:rFonts w:ascii="Arial" w:hAnsi="Arial" w:cs="Arial"/>
          <w:sz w:val="20"/>
          <w:szCs w:val="20"/>
        </w:rPr>
        <w:t xml:space="preserve">CONTRATANTE                    </w:t>
      </w:r>
      <w:r w:rsidR="008D5037">
        <w:rPr>
          <w:rFonts w:ascii="Arial" w:hAnsi="Arial" w:cs="Arial"/>
          <w:sz w:val="20"/>
          <w:szCs w:val="20"/>
        </w:rPr>
        <w:t xml:space="preserve">                  </w:t>
      </w:r>
      <w:r w:rsidRPr="00F46F3A">
        <w:rPr>
          <w:rFonts w:ascii="Arial" w:hAnsi="Arial" w:cs="Arial"/>
          <w:sz w:val="20"/>
          <w:szCs w:val="20"/>
        </w:rPr>
        <w:t xml:space="preserve">                   CONTRATADA</w:t>
      </w:r>
    </w:p>
    <w:p w:rsidR="00F46F3A" w:rsidRPr="00F46F3A" w:rsidRDefault="00F46F3A" w:rsidP="00F46F3A">
      <w:pPr>
        <w:jc w:val="center"/>
        <w:rPr>
          <w:rFonts w:ascii="Arial" w:hAnsi="Arial" w:cs="Arial"/>
          <w:sz w:val="20"/>
          <w:szCs w:val="20"/>
        </w:rPr>
      </w:pPr>
    </w:p>
    <w:p w:rsidR="00F46F3A" w:rsidRPr="00F46F3A" w:rsidRDefault="00F46F3A" w:rsidP="00F46F3A">
      <w:pPr>
        <w:jc w:val="center"/>
        <w:rPr>
          <w:rFonts w:ascii="Arial" w:hAnsi="Arial" w:cs="Arial"/>
          <w:sz w:val="22"/>
          <w:szCs w:val="22"/>
        </w:rPr>
      </w:pPr>
    </w:p>
    <w:p w:rsidR="00F46F3A" w:rsidRPr="00F46F3A" w:rsidRDefault="00F46F3A" w:rsidP="00F46F3A">
      <w:pPr>
        <w:jc w:val="center"/>
        <w:rPr>
          <w:rFonts w:ascii="Arial" w:hAnsi="Arial" w:cs="Arial"/>
          <w:sz w:val="22"/>
          <w:szCs w:val="22"/>
        </w:rPr>
      </w:pPr>
    </w:p>
    <w:p w:rsidR="00F46F3A" w:rsidRPr="00F46F3A" w:rsidRDefault="00F46F3A" w:rsidP="00F46F3A">
      <w:pPr>
        <w:tabs>
          <w:tab w:val="left" w:pos="142"/>
          <w:tab w:val="left" w:pos="993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F46F3A">
        <w:rPr>
          <w:rFonts w:ascii="Arial" w:hAnsi="Arial" w:cs="Arial"/>
          <w:b/>
          <w:sz w:val="22"/>
          <w:szCs w:val="22"/>
        </w:rPr>
        <w:tab/>
      </w:r>
    </w:p>
    <w:p w:rsidR="00AE601E" w:rsidRDefault="00AE601E" w:rsidP="008D0364">
      <w:pPr>
        <w:spacing w:line="360" w:lineRule="auto"/>
        <w:rPr>
          <w:b/>
        </w:rPr>
      </w:pPr>
    </w:p>
    <w:p w:rsidR="00AE601E" w:rsidRDefault="00AE601E" w:rsidP="008D0364">
      <w:pPr>
        <w:spacing w:line="360" w:lineRule="auto"/>
        <w:rPr>
          <w:b/>
        </w:rPr>
      </w:pPr>
    </w:p>
    <w:p w:rsidR="00AE601E" w:rsidRDefault="00AE601E" w:rsidP="008D0364">
      <w:pPr>
        <w:spacing w:line="360" w:lineRule="auto"/>
        <w:rPr>
          <w:b/>
        </w:rPr>
      </w:pPr>
    </w:p>
    <w:p w:rsidR="00AE601E" w:rsidRDefault="00AE601E" w:rsidP="008D0364">
      <w:pPr>
        <w:spacing w:line="360" w:lineRule="auto"/>
        <w:rPr>
          <w:b/>
        </w:rPr>
      </w:pPr>
    </w:p>
    <w:p w:rsidR="00AE601E" w:rsidRDefault="00AE601E" w:rsidP="008D0364">
      <w:pPr>
        <w:spacing w:line="360" w:lineRule="auto"/>
        <w:rPr>
          <w:b/>
        </w:rPr>
      </w:pPr>
    </w:p>
    <w:p w:rsidR="00AE601E" w:rsidRDefault="00AE601E" w:rsidP="008D0364">
      <w:pPr>
        <w:spacing w:line="360" w:lineRule="auto"/>
        <w:rPr>
          <w:b/>
        </w:rPr>
      </w:pPr>
    </w:p>
    <w:sectPr w:rsidR="00AE601E" w:rsidSect="001D1458">
      <w:pgSz w:w="11907" w:h="16840" w:code="9"/>
      <w:pgMar w:top="2835" w:right="1701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F64A0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1A7"/>
    <w:multiLevelType w:val="hybridMultilevel"/>
    <w:tmpl w:val="87D812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7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84A6B"/>
    <w:multiLevelType w:val="hybridMultilevel"/>
    <w:tmpl w:val="A52AA62E"/>
    <w:lvl w:ilvl="0" w:tplc="7B12ED14">
      <w:start w:val="1"/>
      <w:numFmt w:val="lowerLetter"/>
      <w:lvlText w:val="%1)"/>
      <w:lvlJc w:val="left"/>
      <w:pPr>
        <w:ind w:left="148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3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4467F"/>
    <w:multiLevelType w:val="hybridMultilevel"/>
    <w:tmpl w:val="D608AD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1459A"/>
    <w:multiLevelType w:val="hybridMultilevel"/>
    <w:tmpl w:val="86B8C00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0717A"/>
    <w:multiLevelType w:val="hybridMultilevel"/>
    <w:tmpl w:val="C5F038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0"/>
  </w:num>
  <w:num w:numId="7">
    <w:abstractNumId w:val="3"/>
  </w:num>
  <w:num w:numId="8">
    <w:abstractNumId w:val="20"/>
  </w:num>
  <w:num w:numId="9">
    <w:abstractNumId w:val="33"/>
  </w:num>
  <w:num w:numId="10">
    <w:abstractNumId w:val="14"/>
  </w:num>
  <w:num w:numId="11">
    <w:abstractNumId w:val="28"/>
  </w:num>
  <w:num w:numId="12">
    <w:abstractNumId w:val="5"/>
  </w:num>
  <w:num w:numId="13">
    <w:abstractNumId w:val="2"/>
  </w:num>
  <w:num w:numId="14">
    <w:abstractNumId w:val="27"/>
  </w:num>
  <w:num w:numId="15">
    <w:abstractNumId w:val="1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23"/>
  </w:num>
  <w:num w:numId="20">
    <w:abstractNumId w:val="31"/>
  </w:num>
  <w:num w:numId="21">
    <w:abstractNumId w:val="34"/>
  </w:num>
  <w:num w:numId="22">
    <w:abstractNumId w:val="8"/>
  </w:num>
  <w:num w:numId="23">
    <w:abstractNumId w:val="25"/>
  </w:num>
  <w:num w:numId="24">
    <w:abstractNumId w:val="12"/>
  </w:num>
  <w:num w:numId="25">
    <w:abstractNumId w:val="1"/>
  </w:num>
  <w:num w:numId="26">
    <w:abstractNumId w:val="11"/>
  </w:num>
  <w:num w:numId="27">
    <w:abstractNumId w:val="19"/>
  </w:num>
  <w:num w:numId="28">
    <w:abstractNumId w:val="18"/>
  </w:num>
  <w:num w:numId="29">
    <w:abstractNumId w:val="6"/>
  </w:num>
  <w:num w:numId="30">
    <w:abstractNumId w:val="17"/>
  </w:num>
  <w:num w:numId="31">
    <w:abstractNumId w:val="32"/>
  </w:num>
  <w:num w:numId="32">
    <w:abstractNumId w:val="4"/>
  </w:num>
  <w:num w:numId="33">
    <w:abstractNumId w:val="26"/>
  </w:num>
  <w:num w:numId="34">
    <w:abstractNumId w:val="24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1427"/>
    <w:rsid w:val="00055520"/>
    <w:rsid w:val="0005613E"/>
    <w:rsid w:val="00060CEA"/>
    <w:rsid w:val="000647C3"/>
    <w:rsid w:val="00097470"/>
    <w:rsid w:val="000A4640"/>
    <w:rsid w:val="000B0DF1"/>
    <w:rsid w:val="000B4B5F"/>
    <w:rsid w:val="000C7566"/>
    <w:rsid w:val="000D37DB"/>
    <w:rsid w:val="000D6AB3"/>
    <w:rsid w:val="000F3741"/>
    <w:rsid w:val="000F465E"/>
    <w:rsid w:val="00116561"/>
    <w:rsid w:val="00126E57"/>
    <w:rsid w:val="00135E7D"/>
    <w:rsid w:val="0014031B"/>
    <w:rsid w:val="00146E65"/>
    <w:rsid w:val="00171F56"/>
    <w:rsid w:val="0018271B"/>
    <w:rsid w:val="00184C9B"/>
    <w:rsid w:val="001945ED"/>
    <w:rsid w:val="001B17F4"/>
    <w:rsid w:val="001B6E05"/>
    <w:rsid w:val="001C618D"/>
    <w:rsid w:val="001D1458"/>
    <w:rsid w:val="001E4FBC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7072A"/>
    <w:rsid w:val="00271A25"/>
    <w:rsid w:val="002743C9"/>
    <w:rsid w:val="0027538B"/>
    <w:rsid w:val="00285FE0"/>
    <w:rsid w:val="002A6F1E"/>
    <w:rsid w:val="002B44C3"/>
    <w:rsid w:val="002C5E2C"/>
    <w:rsid w:val="002D1C0B"/>
    <w:rsid w:val="00300EA0"/>
    <w:rsid w:val="003219F2"/>
    <w:rsid w:val="00332B95"/>
    <w:rsid w:val="003445A8"/>
    <w:rsid w:val="0035422D"/>
    <w:rsid w:val="00361DE4"/>
    <w:rsid w:val="00365C73"/>
    <w:rsid w:val="003723E6"/>
    <w:rsid w:val="0038052D"/>
    <w:rsid w:val="003826D7"/>
    <w:rsid w:val="003879F3"/>
    <w:rsid w:val="00393DD2"/>
    <w:rsid w:val="00394D74"/>
    <w:rsid w:val="00397928"/>
    <w:rsid w:val="003A7DF9"/>
    <w:rsid w:val="003B1EE1"/>
    <w:rsid w:val="003C384A"/>
    <w:rsid w:val="003C4F4B"/>
    <w:rsid w:val="003C6EE9"/>
    <w:rsid w:val="003D0B80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3B58"/>
    <w:rsid w:val="0045634F"/>
    <w:rsid w:val="00463596"/>
    <w:rsid w:val="0046508A"/>
    <w:rsid w:val="00467438"/>
    <w:rsid w:val="004851AE"/>
    <w:rsid w:val="0049245D"/>
    <w:rsid w:val="004A35CF"/>
    <w:rsid w:val="004A772C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51289"/>
    <w:rsid w:val="005523EC"/>
    <w:rsid w:val="0056081E"/>
    <w:rsid w:val="00563604"/>
    <w:rsid w:val="005811FB"/>
    <w:rsid w:val="005A1E27"/>
    <w:rsid w:val="005A530C"/>
    <w:rsid w:val="005A618A"/>
    <w:rsid w:val="005A6C75"/>
    <w:rsid w:val="005C36C6"/>
    <w:rsid w:val="005C4208"/>
    <w:rsid w:val="005C61C5"/>
    <w:rsid w:val="005D073B"/>
    <w:rsid w:val="005D30E3"/>
    <w:rsid w:val="005E43C3"/>
    <w:rsid w:val="005F05E2"/>
    <w:rsid w:val="005F3158"/>
    <w:rsid w:val="005F3DA3"/>
    <w:rsid w:val="005F64CB"/>
    <w:rsid w:val="005F6BE6"/>
    <w:rsid w:val="006039FD"/>
    <w:rsid w:val="00621650"/>
    <w:rsid w:val="00636A16"/>
    <w:rsid w:val="006400D3"/>
    <w:rsid w:val="0064459F"/>
    <w:rsid w:val="0065161D"/>
    <w:rsid w:val="00653F42"/>
    <w:rsid w:val="00655970"/>
    <w:rsid w:val="00667E51"/>
    <w:rsid w:val="0068720A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44A3"/>
    <w:rsid w:val="006D747C"/>
    <w:rsid w:val="006E2EB5"/>
    <w:rsid w:val="006E66C8"/>
    <w:rsid w:val="006E716D"/>
    <w:rsid w:val="006F1435"/>
    <w:rsid w:val="00712E2A"/>
    <w:rsid w:val="007209B4"/>
    <w:rsid w:val="00720CAC"/>
    <w:rsid w:val="00722F62"/>
    <w:rsid w:val="00733069"/>
    <w:rsid w:val="007511CC"/>
    <w:rsid w:val="0077589C"/>
    <w:rsid w:val="00797DFC"/>
    <w:rsid w:val="007C41E2"/>
    <w:rsid w:val="007D04D1"/>
    <w:rsid w:val="007D47BD"/>
    <w:rsid w:val="007E2317"/>
    <w:rsid w:val="007E2E50"/>
    <w:rsid w:val="007E5E18"/>
    <w:rsid w:val="007F376A"/>
    <w:rsid w:val="007F7655"/>
    <w:rsid w:val="00801379"/>
    <w:rsid w:val="008142B6"/>
    <w:rsid w:val="00830B49"/>
    <w:rsid w:val="00831FD7"/>
    <w:rsid w:val="00832B22"/>
    <w:rsid w:val="00843906"/>
    <w:rsid w:val="00861685"/>
    <w:rsid w:val="008622DD"/>
    <w:rsid w:val="00863C0F"/>
    <w:rsid w:val="00867530"/>
    <w:rsid w:val="008735A3"/>
    <w:rsid w:val="008743D7"/>
    <w:rsid w:val="00882BBD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D5037"/>
    <w:rsid w:val="008E119C"/>
    <w:rsid w:val="008F197C"/>
    <w:rsid w:val="008F544E"/>
    <w:rsid w:val="009067D3"/>
    <w:rsid w:val="00921402"/>
    <w:rsid w:val="00921FBA"/>
    <w:rsid w:val="009379AE"/>
    <w:rsid w:val="00941FB4"/>
    <w:rsid w:val="00950F52"/>
    <w:rsid w:val="00962B2A"/>
    <w:rsid w:val="0096490E"/>
    <w:rsid w:val="00972D0F"/>
    <w:rsid w:val="00986A85"/>
    <w:rsid w:val="00987D9C"/>
    <w:rsid w:val="00990352"/>
    <w:rsid w:val="00993C52"/>
    <w:rsid w:val="009956EE"/>
    <w:rsid w:val="009B1DCE"/>
    <w:rsid w:val="009B4FF1"/>
    <w:rsid w:val="009C3082"/>
    <w:rsid w:val="009D11D4"/>
    <w:rsid w:val="009D3033"/>
    <w:rsid w:val="009D6FB7"/>
    <w:rsid w:val="009F6C20"/>
    <w:rsid w:val="00A04305"/>
    <w:rsid w:val="00A21EBA"/>
    <w:rsid w:val="00A22AD8"/>
    <w:rsid w:val="00A343E9"/>
    <w:rsid w:val="00A36113"/>
    <w:rsid w:val="00A47950"/>
    <w:rsid w:val="00A50547"/>
    <w:rsid w:val="00A5322D"/>
    <w:rsid w:val="00A5706F"/>
    <w:rsid w:val="00A6170F"/>
    <w:rsid w:val="00A71671"/>
    <w:rsid w:val="00A72F69"/>
    <w:rsid w:val="00AB4D7C"/>
    <w:rsid w:val="00AB701B"/>
    <w:rsid w:val="00AE0CBC"/>
    <w:rsid w:val="00AE4A54"/>
    <w:rsid w:val="00AE5BD3"/>
    <w:rsid w:val="00AE601E"/>
    <w:rsid w:val="00AF090F"/>
    <w:rsid w:val="00AF36D9"/>
    <w:rsid w:val="00AF6FC5"/>
    <w:rsid w:val="00B0396C"/>
    <w:rsid w:val="00B139FB"/>
    <w:rsid w:val="00B17747"/>
    <w:rsid w:val="00B22C6D"/>
    <w:rsid w:val="00B23623"/>
    <w:rsid w:val="00B24902"/>
    <w:rsid w:val="00B50066"/>
    <w:rsid w:val="00B52BD4"/>
    <w:rsid w:val="00B81F39"/>
    <w:rsid w:val="00B837CC"/>
    <w:rsid w:val="00BA4AB5"/>
    <w:rsid w:val="00BB31B9"/>
    <w:rsid w:val="00BB5890"/>
    <w:rsid w:val="00BE0FC6"/>
    <w:rsid w:val="00BE76C9"/>
    <w:rsid w:val="00BF1B54"/>
    <w:rsid w:val="00BF2D69"/>
    <w:rsid w:val="00BF4068"/>
    <w:rsid w:val="00BF6B0F"/>
    <w:rsid w:val="00BF6C43"/>
    <w:rsid w:val="00BF78CD"/>
    <w:rsid w:val="00C05FF5"/>
    <w:rsid w:val="00C176B1"/>
    <w:rsid w:val="00C22D3E"/>
    <w:rsid w:val="00C231B7"/>
    <w:rsid w:val="00C324DD"/>
    <w:rsid w:val="00C361B1"/>
    <w:rsid w:val="00C52B50"/>
    <w:rsid w:val="00C73843"/>
    <w:rsid w:val="00C75368"/>
    <w:rsid w:val="00C814CB"/>
    <w:rsid w:val="00C931F9"/>
    <w:rsid w:val="00C97D95"/>
    <w:rsid w:val="00CB2CE0"/>
    <w:rsid w:val="00CB5CD9"/>
    <w:rsid w:val="00CD3113"/>
    <w:rsid w:val="00CF6580"/>
    <w:rsid w:val="00D029B5"/>
    <w:rsid w:val="00D05EDB"/>
    <w:rsid w:val="00D06083"/>
    <w:rsid w:val="00D21127"/>
    <w:rsid w:val="00D25067"/>
    <w:rsid w:val="00D32DA5"/>
    <w:rsid w:val="00D50D13"/>
    <w:rsid w:val="00D51ACE"/>
    <w:rsid w:val="00D67149"/>
    <w:rsid w:val="00D7027C"/>
    <w:rsid w:val="00D71AA3"/>
    <w:rsid w:val="00D86161"/>
    <w:rsid w:val="00D971EB"/>
    <w:rsid w:val="00DB11AB"/>
    <w:rsid w:val="00DB29FF"/>
    <w:rsid w:val="00DC613E"/>
    <w:rsid w:val="00DC6DEE"/>
    <w:rsid w:val="00DC7616"/>
    <w:rsid w:val="00DD2E1C"/>
    <w:rsid w:val="00DE065D"/>
    <w:rsid w:val="00DE170D"/>
    <w:rsid w:val="00DE5A9F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2505"/>
    <w:rsid w:val="00EB4BFD"/>
    <w:rsid w:val="00EC1386"/>
    <w:rsid w:val="00ED0256"/>
    <w:rsid w:val="00EE1198"/>
    <w:rsid w:val="00F24AA7"/>
    <w:rsid w:val="00F324B2"/>
    <w:rsid w:val="00F44639"/>
    <w:rsid w:val="00F46CAE"/>
    <w:rsid w:val="00F46F3A"/>
    <w:rsid w:val="00F50B70"/>
    <w:rsid w:val="00F530C6"/>
    <w:rsid w:val="00F674B5"/>
    <w:rsid w:val="00F70FCF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4F7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53B281-B494-4E5C-9D6A-31D04206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4031B"/>
    <w:pPr>
      <w:spacing w:before="100" w:beforeAutospacing="1" w:after="100" w:afterAutospacing="1"/>
    </w:pPr>
  </w:style>
  <w:style w:type="character" w:customStyle="1" w:styleId="normaltextrun">
    <w:name w:val="normaltextrun"/>
    <w:rsid w:val="0014031B"/>
  </w:style>
  <w:style w:type="character" w:customStyle="1" w:styleId="apple-converted-space">
    <w:name w:val="apple-converted-space"/>
    <w:rsid w:val="0014031B"/>
  </w:style>
  <w:style w:type="character" w:customStyle="1" w:styleId="eop">
    <w:name w:val="eop"/>
    <w:rsid w:val="0014031B"/>
  </w:style>
  <w:style w:type="paragraph" w:styleId="PargrafodaLista">
    <w:name w:val="List Paragraph"/>
    <w:basedOn w:val="Normal"/>
    <w:uiPriority w:val="34"/>
    <w:qFormat/>
    <w:rsid w:val="0038052D"/>
    <w:pPr>
      <w:ind w:left="708"/>
    </w:pPr>
  </w:style>
  <w:style w:type="paragraph" w:styleId="Commarcadores">
    <w:name w:val="List Bullet"/>
    <w:basedOn w:val="Normal"/>
    <w:rsid w:val="001D1458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85D8-C7DA-4404-8748-2412A14B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1324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8908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1245261</vt:i4>
      </vt:variant>
      <vt:variant>
        <vt:i4>0</vt:i4>
      </vt:variant>
      <vt:variant>
        <vt:i4>0</vt:i4>
      </vt:variant>
      <vt:variant>
        <vt:i4>5</vt:i4>
      </vt:variant>
      <vt:variant>
        <vt:lpwstr>http://www7.anvisa.gov.br/datavisa/Notificado/notificado.asp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3</cp:revision>
  <cp:lastPrinted>2016-06-07T12:36:00Z</cp:lastPrinted>
  <dcterms:created xsi:type="dcterms:W3CDTF">2016-06-07T12:08:00Z</dcterms:created>
  <dcterms:modified xsi:type="dcterms:W3CDTF">2016-06-07T12:41:00Z</dcterms:modified>
</cp:coreProperties>
</file>