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041837" w:rsidRDefault="00E30B95" w:rsidP="0025218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ascii="Arial" w:hAnsi="Arial" w:cs="Arial"/>
          <w:b/>
          <w:sz w:val="22"/>
          <w:szCs w:val="22"/>
        </w:rPr>
      </w:pPr>
      <w:r w:rsidRPr="00041837">
        <w:rPr>
          <w:rFonts w:ascii="Arial" w:hAnsi="Arial" w:cs="Arial"/>
          <w:b/>
          <w:sz w:val="22"/>
          <w:szCs w:val="22"/>
        </w:rPr>
        <w:t xml:space="preserve">                                     </w:t>
      </w:r>
      <w:r w:rsidR="00616B44" w:rsidRPr="00041837">
        <w:rPr>
          <w:rFonts w:ascii="Arial" w:hAnsi="Arial" w:cs="Arial"/>
          <w:b/>
          <w:sz w:val="22"/>
          <w:szCs w:val="22"/>
        </w:rPr>
        <w:t>ATA DE REGISTRO DE PREÇOS</w:t>
      </w:r>
      <w:r w:rsidRPr="00041837">
        <w:rPr>
          <w:rFonts w:ascii="Arial" w:hAnsi="Arial" w:cs="Arial"/>
          <w:b/>
          <w:sz w:val="22"/>
          <w:szCs w:val="22"/>
        </w:rPr>
        <w:t xml:space="preserve"> Nº 005/2018</w:t>
      </w:r>
    </w:p>
    <w:p w:rsidR="00616B44" w:rsidRPr="00041837" w:rsidRDefault="00616B44" w:rsidP="00252184">
      <w:pPr>
        <w:overflowPunct w:val="0"/>
        <w:autoSpaceDE w:val="0"/>
        <w:autoSpaceDN w:val="0"/>
        <w:adjustRightInd w:val="0"/>
        <w:spacing w:line="276" w:lineRule="auto"/>
        <w:textAlignment w:val="baseline"/>
        <w:rPr>
          <w:rFonts w:ascii="Arial" w:hAnsi="Arial" w:cs="Arial"/>
          <w:sz w:val="22"/>
          <w:szCs w:val="22"/>
        </w:rPr>
      </w:pPr>
    </w:p>
    <w:p w:rsidR="00616B44" w:rsidRPr="00041837" w:rsidRDefault="00616B44" w:rsidP="00252184">
      <w:pPr>
        <w:autoSpaceDE w:val="0"/>
        <w:autoSpaceDN w:val="0"/>
        <w:adjustRightInd w:val="0"/>
        <w:spacing w:line="276" w:lineRule="auto"/>
        <w:ind w:left="2280"/>
        <w:jc w:val="both"/>
        <w:rPr>
          <w:rFonts w:ascii="Arial" w:hAnsi="Arial" w:cs="Arial"/>
          <w:b/>
          <w:sz w:val="22"/>
          <w:szCs w:val="22"/>
        </w:rPr>
      </w:pPr>
      <w:r w:rsidRPr="00041837">
        <w:rPr>
          <w:rFonts w:ascii="Arial" w:hAnsi="Arial" w:cs="Arial"/>
          <w:b/>
          <w:sz w:val="22"/>
          <w:szCs w:val="22"/>
        </w:rPr>
        <w:t>ATA DE REGISTRO DE PREÇOS REFERENTE AO PREGÃO PRESENCIAL Nº 0</w:t>
      </w:r>
      <w:r w:rsidR="00CA1C63" w:rsidRPr="00041837">
        <w:rPr>
          <w:rFonts w:ascii="Arial" w:hAnsi="Arial" w:cs="Arial"/>
          <w:b/>
          <w:sz w:val="22"/>
          <w:szCs w:val="22"/>
        </w:rPr>
        <w:t>22</w:t>
      </w:r>
      <w:r w:rsidR="00103EEF" w:rsidRPr="00041837">
        <w:rPr>
          <w:rFonts w:ascii="Arial" w:hAnsi="Arial" w:cs="Arial"/>
          <w:b/>
          <w:sz w:val="22"/>
          <w:szCs w:val="22"/>
        </w:rPr>
        <w:t>/2018</w:t>
      </w:r>
      <w:r w:rsidRPr="00041837">
        <w:rPr>
          <w:rFonts w:ascii="Arial" w:hAnsi="Arial" w:cs="Arial"/>
          <w:b/>
          <w:sz w:val="22"/>
          <w:szCs w:val="22"/>
        </w:rPr>
        <w:t>, QUE ENTRE SI CELEBRAM O MUNICÍPIO DE SÃO MARCOS E</w:t>
      </w:r>
      <w:r w:rsidR="00041837" w:rsidRPr="00041837">
        <w:rPr>
          <w:rFonts w:ascii="Arial" w:hAnsi="Arial" w:cs="Arial"/>
          <w:b/>
          <w:sz w:val="22"/>
          <w:szCs w:val="22"/>
        </w:rPr>
        <w:t xml:space="preserve"> </w:t>
      </w:r>
      <w:r w:rsidR="00041837" w:rsidRPr="00041837">
        <w:rPr>
          <w:rFonts w:ascii="Arial" w:hAnsi="Arial" w:cs="Arial"/>
          <w:b/>
          <w:color w:val="000000" w:themeColor="text1"/>
          <w:sz w:val="22"/>
          <w:szCs w:val="22"/>
        </w:rPr>
        <w:t>FERRAGEM PEZZOLATTO LTDA</w:t>
      </w:r>
      <w:r w:rsidRPr="00041837">
        <w:rPr>
          <w:rFonts w:ascii="Arial" w:hAnsi="Arial" w:cs="Arial"/>
          <w:b/>
          <w:sz w:val="22"/>
          <w:szCs w:val="22"/>
        </w:rPr>
        <w:t>, NOS TERMOS E CONDIÇÕES A SEGUIR ESTABELECIDAS.</w:t>
      </w:r>
    </w:p>
    <w:p w:rsidR="00616B44" w:rsidRPr="00041837" w:rsidRDefault="00616B44" w:rsidP="00252184">
      <w:pPr>
        <w:spacing w:line="276" w:lineRule="auto"/>
        <w:rPr>
          <w:rFonts w:ascii="Arial" w:hAnsi="Arial" w:cs="Arial"/>
          <w:sz w:val="22"/>
          <w:szCs w:val="22"/>
        </w:rPr>
      </w:pP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b/>
          <w:sz w:val="22"/>
          <w:szCs w:val="22"/>
        </w:rPr>
        <w:t>O MUNICÍPIO DE SÃO MARCOS</w:t>
      </w:r>
      <w:r w:rsidRPr="00041837">
        <w:rPr>
          <w:rFonts w:ascii="Arial" w:hAnsi="Arial" w:cs="Arial"/>
          <w:sz w:val="22"/>
          <w:szCs w:val="22"/>
        </w:rPr>
        <w:t>, pessoa jurídica de direito público interno, inscrito no CNPJ sob o nº 88.818.299/0001-37, estabelecida na Avenida Venâncio Aires, 720, neste ato representado por s</w:t>
      </w:r>
      <w:r w:rsidR="00C01CE0" w:rsidRPr="00041837">
        <w:rPr>
          <w:rFonts w:ascii="Arial" w:hAnsi="Arial" w:cs="Arial"/>
          <w:sz w:val="22"/>
          <w:szCs w:val="22"/>
        </w:rPr>
        <w:t>eu Prefeito Municipal</w:t>
      </w:r>
      <w:r w:rsidRPr="00041837">
        <w:rPr>
          <w:rFonts w:ascii="Arial" w:hAnsi="Arial" w:cs="Arial"/>
          <w:sz w:val="22"/>
          <w:szCs w:val="22"/>
        </w:rPr>
        <w:t xml:space="preserve">, doravante denominada ADMINISTRAÇÃO e a empresa </w:t>
      </w:r>
      <w:r w:rsidR="00041837" w:rsidRPr="00041837">
        <w:rPr>
          <w:rFonts w:ascii="Arial" w:hAnsi="Arial" w:cs="Arial"/>
          <w:b/>
          <w:color w:val="000000" w:themeColor="text1"/>
          <w:sz w:val="22"/>
          <w:szCs w:val="22"/>
        </w:rPr>
        <w:t xml:space="preserve">FERRAGEM PEZZOLATTO LTDA, </w:t>
      </w:r>
      <w:r w:rsidR="00041837" w:rsidRPr="00041837">
        <w:rPr>
          <w:rFonts w:ascii="Arial" w:hAnsi="Arial" w:cs="Arial"/>
          <w:color w:val="000000" w:themeColor="text1"/>
          <w:sz w:val="22"/>
          <w:szCs w:val="22"/>
        </w:rPr>
        <w:t>pessoa jurídica de direito privado, inscrita no</w:t>
      </w:r>
      <w:r w:rsidR="00124193">
        <w:rPr>
          <w:rFonts w:ascii="Arial" w:hAnsi="Arial" w:cs="Arial"/>
          <w:color w:val="000000" w:themeColor="text1"/>
          <w:sz w:val="22"/>
          <w:szCs w:val="22"/>
        </w:rPr>
        <w:t xml:space="preserve"> CNPJ</w:t>
      </w:r>
      <w:r w:rsidR="00041837" w:rsidRPr="00041837">
        <w:rPr>
          <w:rFonts w:ascii="Arial" w:hAnsi="Arial" w:cs="Arial"/>
          <w:color w:val="000000" w:themeColor="text1"/>
          <w:sz w:val="22"/>
          <w:szCs w:val="22"/>
        </w:rPr>
        <w:t xml:space="preserve"> sob nº 02.324.209/0001-36, estabelecida na Avenida Rio Branco, 1630 sala D, cidade de Caxias do Sul/RS, representado neste ato pelo Sr. Dagomar José Pezzolatto, portador de CPF nº 344.601.520-53,</w:t>
      </w:r>
      <w:r w:rsidR="00124193">
        <w:rPr>
          <w:rFonts w:ascii="Arial" w:hAnsi="Arial" w:cs="Arial"/>
          <w:sz w:val="22"/>
          <w:szCs w:val="22"/>
        </w:rPr>
        <w:t xml:space="preserve"> </w:t>
      </w:r>
      <w:r w:rsidRPr="00041837">
        <w:rPr>
          <w:rFonts w:ascii="Arial" w:hAnsi="Arial" w:cs="Arial"/>
          <w:sz w:val="22"/>
          <w:szCs w:val="22"/>
        </w:rPr>
        <w:t xml:space="preserve">doravante denominada </w:t>
      </w:r>
      <w:r w:rsidRPr="00041837">
        <w:rPr>
          <w:rFonts w:ascii="Arial" w:hAnsi="Arial" w:cs="Arial"/>
          <w:b/>
          <w:sz w:val="22"/>
          <w:szCs w:val="22"/>
        </w:rPr>
        <w:t>COMPROMITENTE FORNECEDORA</w:t>
      </w:r>
      <w:r w:rsidRPr="00041837">
        <w:rPr>
          <w:rFonts w:ascii="Arial" w:hAnsi="Arial" w:cs="Arial"/>
          <w:sz w:val="22"/>
          <w:szCs w:val="22"/>
        </w:rPr>
        <w:t xml:space="preserve">, resolvem firmar a presente </w:t>
      </w:r>
      <w:r w:rsidRPr="00041837">
        <w:rPr>
          <w:rFonts w:ascii="Arial" w:hAnsi="Arial" w:cs="Arial"/>
          <w:b/>
          <w:sz w:val="22"/>
          <w:szCs w:val="22"/>
        </w:rPr>
        <w:t>ATA DE REGISTRO DE PREÇOS</w:t>
      </w:r>
      <w:r w:rsidRPr="00041837">
        <w:rPr>
          <w:rFonts w:ascii="Arial" w:hAnsi="Arial" w:cs="Arial"/>
          <w:sz w:val="22"/>
          <w:szCs w:val="22"/>
        </w:rPr>
        <w:t xml:space="preserve">, de acordo com o resultado do </w:t>
      </w:r>
      <w:r w:rsidRPr="00041837">
        <w:rPr>
          <w:rFonts w:ascii="Arial" w:hAnsi="Arial" w:cs="Arial"/>
          <w:b/>
          <w:sz w:val="22"/>
          <w:szCs w:val="22"/>
        </w:rPr>
        <w:t xml:space="preserve">Processo Licitatório nº </w:t>
      </w:r>
      <w:r w:rsidR="00CA1C63" w:rsidRPr="00041837">
        <w:rPr>
          <w:rFonts w:ascii="Arial" w:hAnsi="Arial" w:cs="Arial"/>
          <w:b/>
          <w:sz w:val="22"/>
          <w:szCs w:val="22"/>
        </w:rPr>
        <w:t>237/2018</w:t>
      </w:r>
      <w:r w:rsidRPr="00041837">
        <w:rPr>
          <w:rFonts w:ascii="Arial" w:hAnsi="Arial" w:cs="Arial"/>
          <w:b/>
          <w:sz w:val="22"/>
          <w:szCs w:val="22"/>
        </w:rPr>
        <w:t>,  Pregão Presencial n.º 0</w:t>
      </w:r>
      <w:r w:rsidR="00CA1C63" w:rsidRPr="00041837">
        <w:rPr>
          <w:rFonts w:ascii="Arial" w:hAnsi="Arial" w:cs="Arial"/>
          <w:b/>
          <w:sz w:val="22"/>
          <w:szCs w:val="22"/>
        </w:rPr>
        <w:t>22</w:t>
      </w:r>
      <w:r w:rsidR="00054F02" w:rsidRPr="00041837">
        <w:rPr>
          <w:rFonts w:ascii="Arial" w:hAnsi="Arial" w:cs="Arial"/>
          <w:b/>
          <w:sz w:val="22"/>
          <w:szCs w:val="22"/>
        </w:rPr>
        <w:t>/</w:t>
      </w:r>
      <w:r w:rsidR="00103EEF" w:rsidRPr="00041837">
        <w:rPr>
          <w:rFonts w:ascii="Arial" w:hAnsi="Arial" w:cs="Arial"/>
          <w:b/>
          <w:sz w:val="22"/>
          <w:szCs w:val="22"/>
        </w:rPr>
        <w:t>2018 - Registro de Preço</w:t>
      </w:r>
      <w:r w:rsidRPr="00041837">
        <w:rPr>
          <w:rFonts w:ascii="Arial" w:hAnsi="Arial" w:cs="Arial"/>
          <w:sz w:val="22"/>
          <w:szCs w:val="22"/>
        </w:rPr>
        <w:t>, mediante as cláusulas e condições a seguir estabelecidas:</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PRIMEIRA – OBJETO, FINALIDADE E DO PREÇO REGISTRADO</w:t>
      </w:r>
    </w:p>
    <w:p w:rsidR="00616B44" w:rsidRPr="00041837" w:rsidRDefault="00616B44" w:rsidP="00252184">
      <w:pPr>
        <w:spacing w:line="276" w:lineRule="auto"/>
        <w:ind w:firstLine="1134"/>
        <w:jc w:val="both"/>
        <w:rPr>
          <w:rFonts w:ascii="Arial" w:hAnsi="Arial" w:cs="Arial"/>
          <w:sz w:val="22"/>
          <w:szCs w:val="22"/>
        </w:rPr>
      </w:pP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 xml:space="preserve">A presente ATA tem por objeto o Registro de Preços para a aquisição eventual do objeto descrito no anexo </w:t>
      </w:r>
      <w:r w:rsidR="00C01CE0" w:rsidRPr="00041837">
        <w:rPr>
          <w:rFonts w:ascii="Arial" w:hAnsi="Arial" w:cs="Arial"/>
          <w:sz w:val="22"/>
          <w:szCs w:val="22"/>
        </w:rPr>
        <w:t xml:space="preserve">I, </w:t>
      </w:r>
      <w:r w:rsidRPr="00041837">
        <w:rPr>
          <w:rFonts w:ascii="Arial" w:hAnsi="Arial" w:cs="Arial"/>
          <w:sz w:val="22"/>
          <w:szCs w:val="22"/>
        </w:rPr>
        <w:t>nas condições definidas no ato convocatório, seus anexos, propostas de preços e Ata do Pregão nº 0</w:t>
      </w:r>
      <w:r w:rsidR="00CA1C63" w:rsidRPr="00041837">
        <w:rPr>
          <w:rFonts w:ascii="Arial" w:hAnsi="Arial" w:cs="Arial"/>
          <w:sz w:val="22"/>
          <w:szCs w:val="22"/>
        </w:rPr>
        <w:t>22</w:t>
      </w:r>
      <w:r w:rsidR="00103EEF" w:rsidRPr="00041837">
        <w:rPr>
          <w:rFonts w:ascii="Arial" w:hAnsi="Arial" w:cs="Arial"/>
          <w:sz w:val="22"/>
          <w:szCs w:val="22"/>
        </w:rPr>
        <w:t>/2018</w:t>
      </w:r>
      <w:r w:rsidRPr="00041837">
        <w:rPr>
          <w:rFonts w:ascii="Arial" w:hAnsi="Arial" w:cs="Arial"/>
          <w:sz w:val="22"/>
          <w:szCs w:val="22"/>
        </w:rPr>
        <w:t xml:space="preserve"> que integram este instrumento independente de transcrição, pelo prazo de validade do registro.</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616B44" w:rsidRPr="00041837" w:rsidRDefault="00616B44" w:rsidP="00252184">
      <w:pPr>
        <w:spacing w:line="276" w:lineRule="auto"/>
        <w:ind w:firstLine="1134"/>
        <w:jc w:val="both"/>
        <w:rPr>
          <w:rFonts w:ascii="Arial" w:hAnsi="Arial" w:cs="Arial"/>
          <w:sz w:val="22"/>
          <w:szCs w:val="22"/>
        </w:rPr>
      </w:pPr>
    </w:p>
    <w:p w:rsidR="00616B44"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As quantidades máximas possíveis para aquisição e os respectivos preços estão descritos na tabela abaixo:</w:t>
      </w:r>
    </w:p>
    <w:p w:rsidR="0093294A" w:rsidRPr="00041837" w:rsidRDefault="0093294A" w:rsidP="00252184">
      <w:pPr>
        <w:spacing w:line="276" w:lineRule="auto"/>
        <w:ind w:firstLine="1134"/>
        <w:jc w:val="both"/>
        <w:rPr>
          <w:rFonts w:ascii="Arial" w:hAnsi="Arial" w:cs="Arial"/>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899"/>
        <w:gridCol w:w="709"/>
        <w:gridCol w:w="992"/>
        <w:gridCol w:w="1276"/>
        <w:gridCol w:w="1417"/>
      </w:tblGrid>
      <w:tr w:rsidR="0093294A" w:rsidTr="00FB7A30">
        <w:tc>
          <w:tcPr>
            <w:tcW w:w="779" w:type="dxa"/>
            <w:shd w:val="clear" w:color="auto" w:fill="C0C0C0"/>
            <w:hideMark/>
          </w:tcPr>
          <w:p w:rsidR="0093294A" w:rsidRPr="0063173A" w:rsidRDefault="0093294A" w:rsidP="0093294A">
            <w:pPr>
              <w:jc w:val="center"/>
              <w:rPr>
                <w:rFonts w:ascii="Arial" w:hAnsi="Arial" w:cs="Arial"/>
                <w:b/>
                <w:sz w:val="20"/>
                <w:szCs w:val="20"/>
              </w:rPr>
            </w:pPr>
            <w:r w:rsidRPr="0063173A">
              <w:rPr>
                <w:rFonts w:ascii="Arial" w:hAnsi="Arial" w:cs="Arial"/>
                <w:b/>
                <w:sz w:val="20"/>
                <w:szCs w:val="20"/>
              </w:rPr>
              <w:t>ITEM</w:t>
            </w:r>
          </w:p>
        </w:tc>
        <w:tc>
          <w:tcPr>
            <w:tcW w:w="3899" w:type="dxa"/>
            <w:shd w:val="clear" w:color="auto" w:fill="C0C0C0"/>
            <w:hideMark/>
          </w:tcPr>
          <w:p w:rsidR="0093294A" w:rsidRPr="0063173A" w:rsidRDefault="0093294A" w:rsidP="0093294A">
            <w:pPr>
              <w:jc w:val="center"/>
              <w:rPr>
                <w:rFonts w:ascii="Arial" w:hAnsi="Arial" w:cs="Arial"/>
                <w:b/>
                <w:sz w:val="20"/>
                <w:szCs w:val="20"/>
              </w:rPr>
            </w:pPr>
            <w:r w:rsidRPr="0063173A">
              <w:rPr>
                <w:rFonts w:ascii="Arial" w:hAnsi="Arial" w:cs="Arial"/>
                <w:b/>
                <w:sz w:val="20"/>
                <w:szCs w:val="20"/>
              </w:rPr>
              <w:t>DESCRIÇÃO</w:t>
            </w:r>
          </w:p>
        </w:tc>
        <w:tc>
          <w:tcPr>
            <w:tcW w:w="709" w:type="dxa"/>
            <w:shd w:val="clear" w:color="auto" w:fill="C0C0C0"/>
            <w:hideMark/>
          </w:tcPr>
          <w:p w:rsidR="0093294A" w:rsidRPr="0063173A" w:rsidRDefault="0093294A" w:rsidP="0093294A">
            <w:pPr>
              <w:jc w:val="center"/>
              <w:rPr>
                <w:rFonts w:ascii="Arial" w:hAnsi="Arial" w:cs="Arial"/>
                <w:b/>
                <w:sz w:val="20"/>
                <w:szCs w:val="20"/>
              </w:rPr>
            </w:pPr>
            <w:r w:rsidRPr="0063173A">
              <w:rPr>
                <w:rFonts w:ascii="Arial" w:hAnsi="Arial" w:cs="Arial"/>
                <w:b/>
                <w:sz w:val="20"/>
                <w:szCs w:val="20"/>
              </w:rPr>
              <w:t>UNID</w:t>
            </w:r>
          </w:p>
        </w:tc>
        <w:tc>
          <w:tcPr>
            <w:tcW w:w="992" w:type="dxa"/>
            <w:shd w:val="clear" w:color="auto" w:fill="C0C0C0"/>
            <w:hideMark/>
          </w:tcPr>
          <w:p w:rsidR="0093294A" w:rsidRPr="0063173A" w:rsidRDefault="0093294A" w:rsidP="0093294A">
            <w:pPr>
              <w:jc w:val="center"/>
              <w:rPr>
                <w:rFonts w:ascii="Arial" w:hAnsi="Arial" w:cs="Arial"/>
                <w:b/>
                <w:sz w:val="20"/>
                <w:szCs w:val="20"/>
              </w:rPr>
            </w:pPr>
            <w:r w:rsidRPr="0063173A">
              <w:rPr>
                <w:rFonts w:ascii="Arial" w:hAnsi="Arial" w:cs="Arial"/>
                <w:b/>
                <w:sz w:val="20"/>
                <w:szCs w:val="20"/>
              </w:rPr>
              <w:t>QTDE</w:t>
            </w:r>
          </w:p>
        </w:tc>
        <w:tc>
          <w:tcPr>
            <w:tcW w:w="1276" w:type="dxa"/>
            <w:shd w:val="clear" w:color="auto" w:fill="C0C0C0"/>
            <w:hideMark/>
          </w:tcPr>
          <w:p w:rsidR="0093294A" w:rsidRPr="0063173A" w:rsidRDefault="0093294A" w:rsidP="0093294A">
            <w:pPr>
              <w:jc w:val="center"/>
              <w:rPr>
                <w:rFonts w:ascii="Arial" w:hAnsi="Arial" w:cs="Arial"/>
                <w:b/>
                <w:sz w:val="20"/>
                <w:szCs w:val="20"/>
              </w:rPr>
            </w:pPr>
            <w:r w:rsidRPr="0063173A">
              <w:rPr>
                <w:rFonts w:ascii="Arial" w:hAnsi="Arial" w:cs="Arial"/>
                <w:b/>
                <w:sz w:val="20"/>
                <w:szCs w:val="20"/>
              </w:rPr>
              <w:t>UNITÁRIO</w:t>
            </w:r>
          </w:p>
        </w:tc>
        <w:tc>
          <w:tcPr>
            <w:tcW w:w="1417" w:type="dxa"/>
            <w:shd w:val="clear" w:color="auto" w:fill="C0C0C0"/>
            <w:hideMark/>
          </w:tcPr>
          <w:p w:rsidR="0093294A" w:rsidRPr="0063173A" w:rsidRDefault="0093294A" w:rsidP="0093294A">
            <w:pPr>
              <w:jc w:val="center"/>
              <w:rPr>
                <w:rFonts w:ascii="Arial" w:hAnsi="Arial" w:cs="Arial"/>
                <w:b/>
                <w:sz w:val="20"/>
                <w:szCs w:val="20"/>
              </w:rPr>
            </w:pPr>
            <w:r w:rsidRPr="0063173A">
              <w:rPr>
                <w:rFonts w:ascii="Arial" w:hAnsi="Arial" w:cs="Arial"/>
                <w:b/>
                <w:sz w:val="20"/>
                <w:szCs w:val="20"/>
              </w:rPr>
              <w:t>TOTAL</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0008</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broca aço rapido para madeira e ferro 6mm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3,80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19,00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0010</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broca aço rapido para madeira e ferro 10mm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7,70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38,50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0011</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broca videa 5mm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3,90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19,50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0012</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broca videa 6mm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22,50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0013</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broca videa 8mm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5,45</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27,25</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0018</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caixa de descarga externa: com boia e mecanismo interno br nível 9 lt, cor branca.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16,50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1.072,50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0020</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cadeado nº35mm: o corpo em latão maciço e haste em aço inoxidável, cor: </w:t>
            </w:r>
            <w:r w:rsidRPr="0063173A">
              <w:rPr>
                <w:rFonts w:ascii="Arial" w:hAnsi="Arial" w:cs="Arial"/>
                <w:sz w:val="20"/>
                <w:szCs w:val="20"/>
              </w:rPr>
              <w:lastRenderedPageBreak/>
              <w:t xml:space="preserve">dourado; chaves em latão. Autoblocavel com trava oblíqua.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lastRenderedPageBreak/>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18,00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9,50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171,00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0022</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cadeado nº40mm:o corpo em latão maciço e haste em aço inoxidável, cor: dourado; chaves em latão. Autoblocavel com trava oblíqua.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18,00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14,80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266,40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0023</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Cavadeira reta: de ferro com cabo em madeira aprox. 1,50m de comprimento.Largura da cavadeira reta:100,0 mm|Altura da cavadeira reta:330,0 mm|Tipo do olho da cavadeira reta:Redondo|Medida do olho da cavadeira reta:36,0 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22,00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132,00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0027</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Cola adesiva de pvc: incolor, frasco com 175g cada; promover a união entre tubos e conexões de PVC por meio de soldagem a frio. Frasco com pincel na tampa.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FR</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9,50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47,50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0034</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Disco de desbaste 7": Dimensões: 7" x 1/4" x 7/8" |Peso: 0.40 Kg|Quantidade(s): 1 peça|Tipo: Desbaste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13,00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6,80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88,40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0035</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Discos para cortar ferro: 7"|Furo 1 pol|Diâmetro mm</w:t>
            </w:r>
            <w:r w:rsidRPr="0063173A">
              <w:rPr>
                <w:rFonts w:ascii="Arial" w:hAnsi="Arial" w:cs="Arial"/>
                <w:sz w:val="20"/>
                <w:szCs w:val="20"/>
              </w:rPr>
              <w:tab/>
              <w:t>180.0|Diâmetro do furo mm</w:t>
            </w:r>
            <w:r w:rsidRPr="0063173A">
              <w:rPr>
                <w:rFonts w:ascii="Arial" w:hAnsi="Arial" w:cs="Arial"/>
                <w:sz w:val="20"/>
                <w:szCs w:val="20"/>
              </w:rPr>
              <w:tab/>
              <w:t>22.23|Espessura mm</w:t>
            </w:r>
            <w:r w:rsidRPr="0063173A">
              <w:rPr>
                <w:rFonts w:ascii="Arial" w:hAnsi="Arial" w:cs="Arial"/>
                <w:sz w:val="20"/>
                <w:szCs w:val="20"/>
              </w:rPr>
              <w:tab/>
              <w:t xml:space="preserve">3.0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28,00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154,00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0036</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Enxada comum: enxada forjada em aço carbono aprox. 22cm, com cabo de madeira 1,50 metros de comprimento.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16,50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165,00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0040</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Fechadura porta de madeira externa: cilindro substituível, composto por quatro componentes metálicos básicos para sua formação: Alumínio, Cobre, Magnésio e Zinco;|Material: (maçaneta, cilindro), Aço Inox (espelho, testa, contra-testa);|Máquina: 22mm; composta por um cilindro normal;|Ítens inclusos: Máquina da fechadura, contra-testa, espelhos ou roseta, cilindros, maçanetas, parafusos e pino e chaves.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26,50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132,50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0041</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Fita zebrada: para demarcar, codificar, sinalizar superfícies / área de risco; |Fita plástica colorida em poliestireno com listras amarela e preta intercaladas; |Comprimento: 200M; |Espessura: 70mm.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70,00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7,20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504,00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0042</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Fita vedarosca: Comprimento: 18mm x 50m|Cor branca|Uso água, quente e fria.|Material de teflon.|Em rolo.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6,90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414,00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0043</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Luva de pano: tricotada em algodão, pigmentada, mínimo 6 fios,  banho simples tamanho único.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PAR</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250,00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2,80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700,00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0046</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Massa epóxi: aplicável em materiais como: madeira, metal, cerâmica, vidro, concreto, ladrilho, gesso, plástico, entre </w:t>
            </w:r>
            <w:r w:rsidRPr="0063173A">
              <w:rPr>
                <w:rFonts w:ascii="Arial" w:hAnsi="Arial" w:cs="Arial"/>
                <w:sz w:val="20"/>
                <w:szCs w:val="20"/>
              </w:rPr>
              <w:lastRenderedPageBreak/>
              <w:t xml:space="preserve">outros. |Resiste a altas temperaturas (-50oC a 150oC) e endurece em duas horas.|Produto bi-componente, à base de resina epóxi, poliamida e cargas minerais|Caixinha com 100g.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lastRenderedPageBreak/>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17,00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0048</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Óculos de proteção: incolor lente única com proteção lateral em uma só peça de duropolicarbonato com tratamento anti-risco; armação com encaixe para lente; haste reguláveis; orifícios para cordão; filtra 99,9% ultravioleta.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0051</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fixer 3,0x10: cabeça chata phillips, biocromatizado, caixa com 500 unidades.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20,00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20,00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0053</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fixer 3,5x20: cabeça chata phillips, biocromatizado, caixa com 500 unidades.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18,00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18,00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0054</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fixer 3,5x25:  cabeça chata phillips, biocromatizado, caixa com 500 unidades.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32,00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32,00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0056</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fixer 3,5x40: cabeça chata phillips, biocromatizado, caixa com 500 unidades.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45,00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0057</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fixer 4,5x25: cabeça chata phillips, biocromatizado, caixa com 500 unidades.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44,00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44,00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0059</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fixer 6,0x35: cabeça chata phillips, biocromatizado, caixa com 500 unidades.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65,00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0060</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fixer 6,0x60: cabeça chata phillips, biocromatizado, caixa com 500 unidades.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CX</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95,00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95,00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0061</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Parafuso tipo francês com porca e arruela: placa: (para colocação de placa)|Material do parafuso francês: Aço carbono|Acabamento do parafuso francês:Zincado|Diâmetro da rosca do parafuso francês: 1/4 "|Tipo da rosca do parafuso francês: UNC - Polegada rosca grossa|Número de fios por polegada: 20|Diâmetro da cabeça do parafuso francês: 15,0 mm|Comprimento do parafuso francês: 1.1/2 "|Medida do quadrado do parafuso francês: 6,6 mm|Norma ANSI: B-18.5|Arruela: C/2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0,35</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0069</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Protetor auricular: na cor laranja com cordinha, dentro das especificações do inmetro com  haste. |Pacote com 100 unid.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PCT</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150,00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150,00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0076</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Torneiras plásticas para pia: torneira plástica para lavatório branca com rosca tampa preta de ½ polegada.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5,80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174,00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lastRenderedPageBreak/>
              <w:t>0086</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eletrodo para ferro:|Comprimento: 350mm|Bitola: 2,50mm|Corrente mínima: 60 A|Corrente máxima: 100 A|Tensão CC: 21 a 32 V|Tensão CA: Mínimo 50 V|Norma: AWS A5.1|Embalagem: 5kg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85,00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170,00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0089</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ANEL DE CERA PARA VASO SANITARIO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7,40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333,00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0090</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Disco para cortar ferro 115x1.0x22.23MM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28,00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0092</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Disco de desbaste 178 x 6,4x22,2mm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68,00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0095</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TAMPÃO CANO DE 100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5,30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212,00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0099</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BROCA AÇO RAPIDO PARA MADEIRA E FERRO  3MM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2,50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12,50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0101</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CHAVE CACHIMBO SEXTAVADO DE 8MM A 32MM COM CATRACA E MALETA.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JG</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190,00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190,00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0104</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TRENA COM FITA DE AÇO  5 MTS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11,00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44,00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0107</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MARTELO DE UNHA 23MM AÇO E FIBRA DE VIDRO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18,00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180,00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0110</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NIVEL DE ALUMINIO 16" P/ CONSTRUÇÃO CIVIL COM 3 NIVEIS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24,30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24,30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0111</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FORCA - GARFO DE FERRO  COM CABO MADEIRA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5,00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33,00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165,00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0113</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Óculos de proteção:  lente ESCURA única com proteção lateral em uma só peça de duropolicarbonato com tratamento anti-risco; armação com encaixe para lente; haste reguláveis; orifícios para cordão; filtra 99,9% ultravioleta.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20,00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6,00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120,00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0119</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TORNEIRA ELÉTRICA BRANCA, CONTROLE GRADUADO DE TEMPERATURA, MATERIAL TERMOPLÁSTICO, PRESSÃO MINIMA 20 KPA E MÁXIMA 400KPA. BICO M22, 220v, 5500w DIMENSÕES 25 X 15 X 29.</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3,00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95,00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285,00</w:t>
            </w:r>
          </w:p>
        </w:tc>
      </w:tr>
      <w:tr w:rsidR="0093294A" w:rsidTr="00FB7A30">
        <w:tc>
          <w:tcPr>
            <w:tcW w:w="779" w:type="dxa"/>
            <w:hideMark/>
          </w:tcPr>
          <w:p w:rsidR="0093294A" w:rsidRPr="0063173A" w:rsidRDefault="0093294A">
            <w:pPr>
              <w:rPr>
                <w:rFonts w:ascii="Arial" w:hAnsi="Arial" w:cs="Arial"/>
                <w:sz w:val="20"/>
                <w:szCs w:val="20"/>
              </w:rPr>
            </w:pPr>
            <w:r w:rsidRPr="0063173A">
              <w:rPr>
                <w:rFonts w:ascii="Arial" w:hAnsi="Arial" w:cs="Arial"/>
                <w:sz w:val="20"/>
                <w:szCs w:val="20"/>
              </w:rPr>
              <w:t>0120</w:t>
            </w:r>
          </w:p>
        </w:tc>
        <w:tc>
          <w:tcPr>
            <w:tcW w:w="3899" w:type="dxa"/>
            <w:hideMark/>
          </w:tcPr>
          <w:p w:rsidR="0093294A" w:rsidRPr="0063173A" w:rsidRDefault="0093294A">
            <w:pPr>
              <w:rPr>
                <w:rFonts w:ascii="Arial" w:hAnsi="Arial" w:cs="Arial"/>
                <w:sz w:val="20"/>
                <w:szCs w:val="20"/>
              </w:rPr>
            </w:pPr>
            <w:r w:rsidRPr="0063173A">
              <w:rPr>
                <w:rFonts w:ascii="Arial" w:hAnsi="Arial" w:cs="Arial"/>
                <w:sz w:val="20"/>
                <w:szCs w:val="20"/>
              </w:rPr>
              <w:t xml:space="preserve"> RODÍZIO GIRATÓRIO PARA MÓVEIS, RODAS GEL TRANSPARENTE, 50 MM, CO CAPACIDADE PARA 40KG, MODO DE APLICAÇÃO: CHAPA DE METAL. </w:t>
            </w:r>
          </w:p>
        </w:tc>
        <w:tc>
          <w:tcPr>
            <w:tcW w:w="709" w:type="dxa"/>
            <w:hideMark/>
          </w:tcPr>
          <w:p w:rsidR="0093294A" w:rsidRPr="0063173A" w:rsidRDefault="0093294A">
            <w:pPr>
              <w:rPr>
                <w:rFonts w:ascii="Arial" w:hAnsi="Arial" w:cs="Arial"/>
                <w:sz w:val="20"/>
                <w:szCs w:val="20"/>
              </w:rPr>
            </w:pPr>
            <w:r w:rsidRPr="0063173A">
              <w:rPr>
                <w:rFonts w:ascii="Arial" w:hAnsi="Arial" w:cs="Arial"/>
                <w:sz w:val="20"/>
                <w:szCs w:val="20"/>
              </w:rPr>
              <w:t>UN</w:t>
            </w:r>
          </w:p>
        </w:tc>
        <w:tc>
          <w:tcPr>
            <w:tcW w:w="992"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8,00</w:t>
            </w:r>
          </w:p>
        </w:tc>
        <w:tc>
          <w:tcPr>
            <w:tcW w:w="1276" w:type="dxa"/>
            <w:hideMark/>
          </w:tcPr>
          <w:p w:rsidR="0093294A" w:rsidRPr="0063173A" w:rsidRDefault="0093294A">
            <w:pPr>
              <w:jc w:val="right"/>
              <w:rPr>
                <w:rFonts w:ascii="Arial" w:hAnsi="Arial" w:cs="Arial"/>
                <w:sz w:val="20"/>
                <w:szCs w:val="20"/>
              </w:rPr>
            </w:pPr>
            <w:r w:rsidRPr="0063173A">
              <w:rPr>
                <w:rFonts w:ascii="Arial" w:hAnsi="Arial" w:cs="Arial"/>
                <w:sz w:val="20"/>
                <w:szCs w:val="20"/>
              </w:rPr>
              <w:t>10,00</w:t>
            </w:r>
          </w:p>
        </w:tc>
        <w:tc>
          <w:tcPr>
            <w:tcW w:w="1417" w:type="dxa"/>
            <w:hideMark/>
          </w:tcPr>
          <w:p w:rsidR="0093294A" w:rsidRPr="0063173A" w:rsidRDefault="0093294A">
            <w:pPr>
              <w:jc w:val="right"/>
              <w:rPr>
                <w:rFonts w:ascii="Arial" w:hAnsi="Arial" w:cs="Arial"/>
                <w:sz w:val="20"/>
                <w:szCs w:val="20"/>
              </w:rPr>
            </w:pPr>
            <w:r w:rsidRPr="0063173A">
              <w:rPr>
                <w:rFonts w:ascii="Arial" w:hAnsi="Arial" w:cs="Arial"/>
                <w:sz w:val="20"/>
                <w:szCs w:val="20"/>
              </w:rPr>
              <w:t>80,00</w:t>
            </w:r>
          </w:p>
        </w:tc>
      </w:tr>
    </w:tbl>
    <w:p w:rsidR="00616B44" w:rsidRPr="0063173A" w:rsidRDefault="0063173A" w:rsidP="0063173A">
      <w:pPr>
        <w:spacing w:line="276" w:lineRule="auto"/>
        <w:ind w:firstLine="1134"/>
        <w:jc w:val="right"/>
        <w:rPr>
          <w:rFonts w:ascii="Arial" w:hAnsi="Arial" w:cs="Arial"/>
          <w:b/>
          <w:sz w:val="22"/>
          <w:szCs w:val="22"/>
        </w:rPr>
      </w:pPr>
      <w:r w:rsidRPr="0063173A">
        <w:rPr>
          <w:rFonts w:ascii="Arial" w:hAnsi="Arial" w:cs="Arial"/>
          <w:b/>
          <w:sz w:val="22"/>
          <w:szCs w:val="22"/>
        </w:rPr>
        <w:t>TOTAL: R$ 6.635,85</w:t>
      </w:r>
    </w:p>
    <w:p w:rsidR="00E30B95" w:rsidRPr="00041837" w:rsidRDefault="00E30B95" w:rsidP="00252184">
      <w:pPr>
        <w:spacing w:line="276" w:lineRule="auto"/>
        <w:jc w:val="both"/>
        <w:rPr>
          <w:rFonts w:ascii="Arial" w:hAnsi="Arial" w:cs="Arial"/>
          <w:sz w:val="22"/>
          <w:szCs w:val="22"/>
        </w:rPr>
      </w:pPr>
    </w:p>
    <w:p w:rsidR="00616B44" w:rsidRPr="00041837" w:rsidRDefault="00616B44" w:rsidP="00252184">
      <w:pPr>
        <w:spacing w:line="276" w:lineRule="auto"/>
        <w:ind w:firstLine="1080"/>
        <w:jc w:val="both"/>
        <w:rPr>
          <w:rFonts w:ascii="Arial" w:hAnsi="Arial" w:cs="Arial"/>
          <w:b/>
          <w:sz w:val="22"/>
          <w:szCs w:val="22"/>
        </w:rPr>
      </w:pPr>
      <w:r w:rsidRPr="00041837">
        <w:rPr>
          <w:rFonts w:ascii="Arial" w:hAnsi="Arial" w:cs="Arial"/>
          <w:b/>
          <w:sz w:val="22"/>
          <w:szCs w:val="22"/>
        </w:rPr>
        <w:t>OBSERVAÇÕES:</w:t>
      </w:r>
    </w:p>
    <w:p w:rsidR="00616B44" w:rsidRPr="00041837" w:rsidRDefault="00616B44" w:rsidP="00252184">
      <w:pPr>
        <w:spacing w:line="276" w:lineRule="auto"/>
        <w:ind w:firstLine="1080"/>
        <w:jc w:val="both"/>
        <w:rPr>
          <w:rFonts w:ascii="Arial" w:hAnsi="Arial" w:cs="Arial"/>
          <w:sz w:val="22"/>
          <w:szCs w:val="22"/>
        </w:rPr>
      </w:pP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 xml:space="preserve">I - As quantidades que vierem a ser adquiridas serão definidas na respectiva solicitação e/ou “Nota de Empenho”. </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III - Os quantitativos indicados na tabela acima são meramente estimados, não acarretando qualquer obrigação quanto a sua aquisição por parte desta municipalidade.</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lastRenderedPageBreak/>
        <w:t>IV - Tudo deverá ser executado nas condições estabelecidas no edital e seus anexos, bem como de acordo com esta ATA.</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SEGUNDA – DA ENTREGA</w:t>
      </w:r>
    </w:p>
    <w:p w:rsidR="00616B44" w:rsidRPr="00041837" w:rsidRDefault="00616B44" w:rsidP="00252184">
      <w:pPr>
        <w:spacing w:line="276" w:lineRule="auto"/>
        <w:ind w:firstLine="1134"/>
        <w:jc w:val="both"/>
        <w:rPr>
          <w:rFonts w:ascii="Arial" w:hAnsi="Arial" w:cs="Arial"/>
          <w:b/>
          <w:sz w:val="22"/>
          <w:szCs w:val="22"/>
        </w:rPr>
      </w:pPr>
    </w:p>
    <w:p w:rsidR="00616B44" w:rsidRPr="00041837" w:rsidRDefault="00616B44" w:rsidP="00252184">
      <w:pPr>
        <w:spacing w:line="276" w:lineRule="auto"/>
        <w:ind w:firstLine="1083"/>
        <w:jc w:val="both"/>
        <w:rPr>
          <w:rFonts w:ascii="Arial" w:hAnsi="Arial" w:cs="Arial"/>
          <w:sz w:val="22"/>
          <w:szCs w:val="22"/>
        </w:rPr>
      </w:pPr>
      <w:r w:rsidRPr="00041837">
        <w:rPr>
          <w:rFonts w:ascii="Arial" w:hAnsi="Arial" w:cs="Arial"/>
          <w:sz w:val="22"/>
          <w:szCs w:val="22"/>
        </w:rPr>
        <w:t xml:space="preserve">I – A Compromitente Fornecedora deverá providenciar a entrega do objeto conforme quantidades </w:t>
      </w:r>
      <w:r w:rsidR="00B02127" w:rsidRPr="00041837">
        <w:rPr>
          <w:rFonts w:ascii="Arial" w:hAnsi="Arial" w:cs="Arial"/>
          <w:sz w:val="22"/>
          <w:szCs w:val="22"/>
        </w:rPr>
        <w:t>e locais determinados</w:t>
      </w:r>
      <w:r w:rsidRPr="00041837">
        <w:rPr>
          <w:rFonts w:ascii="Arial" w:hAnsi="Arial" w:cs="Arial"/>
          <w:sz w:val="22"/>
          <w:szCs w:val="22"/>
        </w:rPr>
        <w:t xml:space="preserve"> na Solicitação/Notas de Empenho, no prazo de </w:t>
      </w:r>
      <w:r w:rsidR="00103EEF" w:rsidRPr="00041837">
        <w:rPr>
          <w:rFonts w:ascii="Arial" w:hAnsi="Arial" w:cs="Arial"/>
          <w:sz w:val="22"/>
          <w:szCs w:val="22"/>
        </w:rPr>
        <w:t>10</w:t>
      </w:r>
      <w:r w:rsidRPr="00041837">
        <w:rPr>
          <w:rFonts w:ascii="Arial" w:hAnsi="Arial" w:cs="Arial"/>
          <w:sz w:val="22"/>
          <w:szCs w:val="22"/>
        </w:rPr>
        <w:t xml:space="preserve"> dias contados da data do recebimento da solicitação.</w:t>
      </w:r>
    </w:p>
    <w:p w:rsidR="00616B44" w:rsidRPr="00041837" w:rsidRDefault="00616B44" w:rsidP="00252184">
      <w:pPr>
        <w:spacing w:line="276" w:lineRule="auto"/>
        <w:ind w:firstLine="1083"/>
        <w:jc w:val="both"/>
        <w:rPr>
          <w:rFonts w:ascii="Arial" w:hAnsi="Arial" w:cs="Arial"/>
          <w:sz w:val="22"/>
          <w:szCs w:val="22"/>
        </w:rPr>
      </w:pPr>
      <w:r w:rsidRPr="00041837">
        <w:rPr>
          <w:rFonts w:ascii="Arial" w:hAnsi="Arial" w:cs="Arial"/>
          <w:sz w:val="22"/>
          <w:szCs w:val="22"/>
        </w:rPr>
        <w:t>II – As solicitações de entrega acompanhadas pelas Notas de Empenho serão encaminhadas pelas secretarias solicitantes, via e-mail ou outro meio de comunicação, sempre que houver necessidade a critério do Município.</w:t>
      </w:r>
    </w:p>
    <w:p w:rsidR="00616B44" w:rsidRPr="00041837" w:rsidRDefault="00616B44" w:rsidP="00252184">
      <w:pPr>
        <w:spacing w:line="276" w:lineRule="auto"/>
        <w:ind w:firstLine="1083"/>
        <w:jc w:val="both"/>
        <w:rPr>
          <w:rFonts w:ascii="Arial" w:hAnsi="Arial" w:cs="Arial"/>
          <w:sz w:val="22"/>
          <w:szCs w:val="22"/>
        </w:rPr>
      </w:pPr>
      <w:r w:rsidRPr="00041837">
        <w:rPr>
          <w:rFonts w:ascii="Arial" w:hAnsi="Arial" w:cs="Arial"/>
          <w:sz w:val="22"/>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041837" w:rsidRDefault="00616B44" w:rsidP="00252184">
      <w:pPr>
        <w:spacing w:line="276" w:lineRule="auto"/>
        <w:ind w:firstLine="1083"/>
        <w:jc w:val="both"/>
        <w:rPr>
          <w:rFonts w:ascii="Arial" w:hAnsi="Arial" w:cs="Arial"/>
          <w:sz w:val="22"/>
          <w:szCs w:val="22"/>
        </w:rPr>
      </w:pPr>
      <w:r w:rsidRPr="00041837">
        <w:rPr>
          <w:rFonts w:ascii="Arial" w:hAnsi="Arial" w:cs="Arial"/>
          <w:sz w:val="22"/>
          <w:szCs w:val="22"/>
        </w:rPr>
        <w:t>IV – A EMPRESA DEVERÁ EMITIR UMA NOTA FISCAL ELETRÔNICA PARA CADA EMPENHO SOLICITADO.</w:t>
      </w:r>
    </w:p>
    <w:p w:rsidR="00616B44" w:rsidRPr="00041837" w:rsidRDefault="00616B44" w:rsidP="00252184">
      <w:pPr>
        <w:spacing w:line="276" w:lineRule="auto"/>
        <w:ind w:firstLine="1083"/>
        <w:jc w:val="both"/>
        <w:rPr>
          <w:rFonts w:ascii="Arial" w:hAnsi="Arial" w:cs="Arial"/>
          <w:sz w:val="22"/>
          <w:szCs w:val="22"/>
        </w:rPr>
      </w:pPr>
      <w:r w:rsidRPr="00041837">
        <w:rPr>
          <w:rFonts w:ascii="Arial" w:hAnsi="Arial" w:cs="Arial"/>
          <w:sz w:val="22"/>
          <w:szCs w:val="22"/>
        </w:rPr>
        <w:t>V - As mercadorias deverão ser entregues livres de frete, carga e descarga, nas Secretarias</w:t>
      </w:r>
      <w:r w:rsidR="00103EEF" w:rsidRPr="00041837">
        <w:rPr>
          <w:rFonts w:ascii="Arial" w:hAnsi="Arial" w:cs="Arial"/>
          <w:sz w:val="22"/>
          <w:szCs w:val="22"/>
        </w:rPr>
        <w:t xml:space="preserve"> e escolas</w:t>
      </w:r>
      <w:r w:rsidRPr="00041837">
        <w:rPr>
          <w:rFonts w:ascii="Arial" w:hAnsi="Arial" w:cs="Arial"/>
          <w:sz w:val="22"/>
          <w:szCs w:val="22"/>
        </w:rPr>
        <w:t xml:space="preserve"> correspondentes, em dias úteis.</w:t>
      </w:r>
    </w:p>
    <w:p w:rsidR="00616B44" w:rsidRPr="00041837" w:rsidRDefault="00616B44" w:rsidP="00252184">
      <w:pPr>
        <w:spacing w:line="276" w:lineRule="auto"/>
        <w:ind w:firstLine="1083"/>
        <w:jc w:val="both"/>
        <w:rPr>
          <w:rFonts w:ascii="Arial" w:hAnsi="Arial" w:cs="Arial"/>
          <w:sz w:val="22"/>
          <w:szCs w:val="22"/>
        </w:rPr>
      </w:pPr>
      <w:r w:rsidRPr="00041837">
        <w:rPr>
          <w:rFonts w:ascii="Arial" w:hAnsi="Arial" w:cs="Arial"/>
          <w:sz w:val="22"/>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041837" w:rsidRDefault="00616B44" w:rsidP="00252184">
      <w:pPr>
        <w:spacing w:line="276" w:lineRule="auto"/>
        <w:ind w:firstLine="1083"/>
        <w:jc w:val="both"/>
        <w:rPr>
          <w:rFonts w:ascii="Arial" w:hAnsi="Arial" w:cs="Arial"/>
          <w:sz w:val="22"/>
          <w:szCs w:val="22"/>
        </w:rPr>
      </w:pPr>
      <w:r w:rsidRPr="00041837">
        <w:rPr>
          <w:rFonts w:ascii="Arial" w:hAnsi="Arial" w:cs="Arial"/>
          <w:sz w:val="22"/>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041837" w:rsidRDefault="00054F02" w:rsidP="00252184">
      <w:pPr>
        <w:tabs>
          <w:tab w:val="left" w:pos="7440"/>
        </w:tabs>
        <w:spacing w:line="276" w:lineRule="auto"/>
        <w:jc w:val="both"/>
        <w:rPr>
          <w:rFonts w:ascii="Arial" w:hAnsi="Arial" w:cs="Arial"/>
          <w:sz w:val="22"/>
          <w:szCs w:val="22"/>
        </w:rPr>
      </w:pPr>
    </w:p>
    <w:p w:rsidR="00616B44" w:rsidRPr="00041837" w:rsidRDefault="00616B44" w:rsidP="00252184">
      <w:pPr>
        <w:tabs>
          <w:tab w:val="left" w:pos="7440"/>
        </w:tabs>
        <w:spacing w:line="276" w:lineRule="auto"/>
        <w:jc w:val="both"/>
        <w:rPr>
          <w:rFonts w:ascii="Arial" w:hAnsi="Arial" w:cs="Arial"/>
          <w:b/>
          <w:sz w:val="22"/>
          <w:szCs w:val="22"/>
        </w:rPr>
      </w:pPr>
      <w:r w:rsidRPr="00041837">
        <w:rPr>
          <w:rFonts w:ascii="Arial" w:hAnsi="Arial" w:cs="Arial"/>
          <w:b/>
          <w:sz w:val="22"/>
          <w:szCs w:val="22"/>
        </w:rPr>
        <w:t>CLÁUSULA TERCEIRA – DO RECEBIMENTO E PAGAMENTO</w:t>
      </w:r>
    </w:p>
    <w:p w:rsidR="00616B44" w:rsidRPr="00041837" w:rsidRDefault="00616B44" w:rsidP="00252184">
      <w:pPr>
        <w:tabs>
          <w:tab w:val="left" w:pos="7440"/>
        </w:tabs>
        <w:spacing w:line="276" w:lineRule="auto"/>
        <w:ind w:firstLine="1080"/>
        <w:jc w:val="both"/>
        <w:rPr>
          <w:rFonts w:ascii="Arial" w:hAnsi="Arial" w:cs="Arial"/>
          <w:sz w:val="22"/>
          <w:szCs w:val="22"/>
        </w:rPr>
      </w:pPr>
    </w:p>
    <w:p w:rsidR="00616B44" w:rsidRPr="00041837" w:rsidRDefault="000E7ABE" w:rsidP="00252184">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r w:rsidRPr="00041837">
        <w:rPr>
          <w:rFonts w:ascii="Arial" w:hAnsi="Arial" w:cs="Arial"/>
          <w:sz w:val="22"/>
          <w:szCs w:val="22"/>
        </w:rPr>
        <w:tab/>
      </w:r>
      <w:r w:rsidRPr="00041837">
        <w:rPr>
          <w:rFonts w:ascii="Arial" w:hAnsi="Arial" w:cs="Arial"/>
          <w:sz w:val="22"/>
          <w:szCs w:val="22"/>
        </w:rPr>
        <w:tab/>
        <w:t xml:space="preserve">          </w:t>
      </w:r>
      <w:r w:rsidR="00616B44" w:rsidRPr="00041837">
        <w:rPr>
          <w:rFonts w:ascii="Arial" w:hAnsi="Arial" w:cs="Arial"/>
          <w:sz w:val="22"/>
          <w:szCs w:val="22"/>
        </w:rPr>
        <w:t xml:space="preserve">O recebimento dos produtos, objetos desta licitação, será feito por servidor designado. </w:t>
      </w:r>
    </w:p>
    <w:p w:rsidR="00616B44" w:rsidRPr="00041837" w:rsidRDefault="00616B44" w:rsidP="00252184">
      <w:pPr>
        <w:spacing w:line="276" w:lineRule="auto"/>
        <w:jc w:val="both"/>
        <w:rPr>
          <w:rFonts w:ascii="Arial" w:hAnsi="Arial" w:cs="Arial"/>
          <w:sz w:val="22"/>
          <w:szCs w:val="22"/>
        </w:rPr>
      </w:pPr>
      <w:r w:rsidRPr="00041837">
        <w:rPr>
          <w:rFonts w:ascii="Arial" w:hAnsi="Arial" w:cs="Arial"/>
          <w:sz w:val="22"/>
          <w:szCs w:val="22"/>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041837" w:rsidRDefault="00616B44" w:rsidP="00252184">
      <w:pPr>
        <w:spacing w:line="276" w:lineRule="auto"/>
        <w:jc w:val="both"/>
        <w:rPr>
          <w:rFonts w:ascii="Arial" w:hAnsi="Arial" w:cs="Arial"/>
          <w:sz w:val="22"/>
          <w:szCs w:val="22"/>
        </w:rPr>
      </w:pPr>
      <w:r w:rsidRPr="00041837">
        <w:rPr>
          <w:rFonts w:ascii="Arial" w:hAnsi="Arial" w:cs="Arial"/>
          <w:sz w:val="22"/>
          <w:szCs w:val="22"/>
        </w:rPr>
        <w:t xml:space="preserve">                   O valor a ser pago, corresponderá às quantificações entregues, em cada momento, sendo tal situação comprovada através do carimbo de recebimento e assinatura na nota fiscal correspondente.</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QUARTA – DA VIGÊNCIA</w:t>
      </w:r>
    </w:p>
    <w:p w:rsidR="00616B44" w:rsidRPr="00041837" w:rsidRDefault="00616B44" w:rsidP="00252184">
      <w:pPr>
        <w:spacing w:line="276" w:lineRule="auto"/>
        <w:ind w:firstLine="1134"/>
        <w:jc w:val="both"/>
        <w:rPr>
          <w:rFonts w:ascii="Arial" w:hAnsi="Arial" w:cs="Arial"/>
          <w:sz w:val="22"/>
          <w:szCs w:val="22"/>
        </w:rPr>
      </w:pPr>
    </w:p>
    <w:p w:rsidR="00616B44" w:rsidRPr="00041837" w:rsidRDefault="00B02127" w:rsidP="00252184">
      <w:pPr>
        <w:spacing w:line="276" w:lineRule="auto"/>
        <w:jc w:val="both"/>
        <w:rPr>
          <w:rFonts w:ascii="Arial" w:hAnsi="Arial" w:cs="Arial"/>
          <w:sz w:val="22"/>
          <w:szCs w:val="22"/>
        </w:rPr>
      </w:pPr>
      <w:r w:rsidRPr="00041837">
        <w:rPr>
          <w:rFonts w:ascii="Arial" w:hAnsi="Arial" w:cs="Arial"/>
          <w:sz w:val="22"/>
          <w:szCs w:val="22"/>
        </w:rPr>
        <w:t xml:space="preserve">                   </w:t>
      </w:r>
      <w:r w:rsidR="00616B44" w:rsidRPr="00041837">
        <w:rPr>
          <w:rFonts w:ascii="Arial" w:hAnsi="Arial" w:cs="Arial"/>
          <w:sz w:val="22"/>
          <w:szCs w:val="22"/>
        </w:rPr>
        <w:t>O prazo de vigência desta Ata é de 12 meses, a contar da data de assinatura.</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lastRenderedPageBreak/>
        <w:t xml:space="preserve"> </w:t>
      </w:r>
    </w:p>
    <w:p w:rsidR="00616B44" w:rsidRPr="00041837" w:rsidRDefault="00B02127" w:rsidP="00252184">
      <w:pPr>
        <w:spacing w:line="276" w:lineRule="auto"/>
        <w:jc w:val="both"/>
        <w:rPr>
          <w:rFonts w:ascii="Arial" w:hAnsi="Arial" w:cs="Arial"/>
          <w:sz w:val="22"/>
          <w:szCs w:val="22"/>
        </w:rPr>
      </w:pPr>
      <w:r w:rsidRPr="00041837">
        <w:rPr>
          <w:rFonts w:ascii="Arial" w:hAnsi="Arial" w:cs="Arial"/>
          <w:sz w:val="22"/>
          <w:szCs w:val="22"/>
        </w:rPr>
        <w:t xml:space="preserve">                   </w:t>
      </w:r>
      <w:r w:rsidR="000E7ABE" w:rsidRPr="00041837">
        <w:rPr>
          <w:rFonts w:ascii="Arial" w:hAnsi="Arial" w:cs="Arial"/>
          <w:sz w:val="22"/>
          <w:szCs w:val="22"/>
        </w:rPr>
        <w:t>Parágrafo único:</w:t>
      </w:r>
      <w:r w:rsidR="00616B44" w:rsidRPr="00041837">
        <w:rPr>
          <w:rFonts w:ascii="Arial" w:hAnsi="Arial" w:cs="Arial"/>
          <w:sz w:val="22"/>
          <w:szCs w:val="22"/>
        </w:rPr>
        <w:t xml:space="preserve"> O término do prazo de vigência não implica extinção das obrigações dela decorrentes, ainda em execução.</w:t>
      </w:r>
    </w:p>
    <w:p w:rsidR="00054F02" w:rsidRPr="00041837" w:rsidRDefault="00054F02" w:rsidP="00252184">
      <w:pPr>
        <w:spacing w:line="276" w:lineRule="auto"/>
        <w:rPr>
          <w:rFonts w:ascii="Arial" w:hAnsi="Arial" w:cs="Arial"/>
          <w:sz w:val="22"/>
          <w:szCs w:val="22"/>
        </w:rPr>
      </w:pPr>
    </w:p>
    <w:p w:rsidR="00616B44" w:rsidRPr="00041837" w:rsidRDefault="00616B44" w:rsidP="00252184">
      <w:pPr>
        <w:spacing w:line="276" w:lineRule="auto"/>
        <w:rPr>
          <w:rFonts w:ascii="Arial" w:hAnsi="Arial" w:cs="Arial"/>
          <w:b/>
          <w:sz w:val="22"/>
          <w:szCs w:val="22"/>
        </w:rPr>
      </w:pPr>
      <w:r w:rsidRPr="00041837">
        <w:rPr>
          <w:rFonts w:ascii="Arial" w:hAnsi="Arial" w:cs="Arial"/>
          <w:b/>
          <w:sz w:val="22"/>
          <w:szCs w:val="22"/>
        </w:rPr>
        <w:t>CLÁUSULA QUINTA - DA DOTAÇÃO ORÇAMENTÁRIA</w:t>
      </w:r>
    </w:p>
    <w:p w:rsidR="000E7ABE" w:rsidRPr="00041837" w:rsidRDefault="000E7ABE"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ab/>
      </w:r>
      <w:r w:rsidR="00616B44" w:rsidRPr="00041837">
        <w:rPr>
          <w:rFonts w:ascii="Arial" w:hAnsi="Arial" w:cs="Arial"/>
          <w:sz w:val="22"/>
          <w:szCs w:val="22"/>
        </w:rPr>
        <w:t xml:space="preserve">Para aquisição do objeto desta Ata os recursos previstos correrão por conta das </w:t>
      </w:r>
      <w:r w:rsidRPr="00041837">
        <w:rPr>
          <w:rFonts w:ascii="Arial" w:hAnsi="Arial" w:cs="Arial"/>
          <w:sz w:val="22"/>
          <w:szCs w:val="22"/>
        </w:rPr>
        <w:t xml:space="preserve">seguintes dotações orçamentárias correndo as despesas nas Secretarias de Serviços Públicos e Urbanos, Assistência Social, Obras, Obras do Interior, Saúde, Educação: 60055, 60053, 60056, 60057, 60058, 93660, 55059, 55058, 55020, 55057, 55058, 50065, 93038, 50065, 50058, 50069, 50066, 40238, 40233, 90026, 90089, 90028. </w:t>
      </w:r>
    </w:p>
    <w:p w:rsidR="00616B44" w:rsidRPr="00041837" w:rsidRDefault="00616B44" w:rsidP="00252184">
      <w:pPr>
        <w:spacing w:line="276" w:lineRule="auto"/>
        <w:ind w:firstLine="1134"/>
        <w:jc w:val="both"/>
        <w:rPr>
          <w:rFonts w:ascii="Arial" w:hAnsi="Arial" w:cs="Arial"/>
          <w:sz w:val="22"/>
          <w:szCs w:val="22"/>
        </w:rPr>
      </w:pP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SEXTA - DAS OBRIGAÇÕES DA COMPROMITENTE FORNECEDORA</w:t>
      </w:r>
    </w:p>
    <w:p w:rsidR="00A40399" w:rsidRPr="00041837" w:rsidRDefault="00A40399" w:rsidP="00252184">
      <w:pPr>
        <w:spacing w:line="276" w:lineRule="auto"/>
        <w:ind w:firstLine="1134"/>
        <w:jc w:val="both"/>
        <w:rPr>
          <w:rFonts w:ascii="Arial" w:hAnsi="Arial" w:cs="Arial"/>
          <w:b/>
          <w:sz w:val="22"/>
          <w:szCs w:val="22"/>
        </w:rPr>
      </w:pP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Caberá a Compromitente Fornecedora:</w:t>
      </w:r>
    </w:p>
    <w:p w:rsidR="00A40399" w:rsidRPr="00041837" w:rsidRDefault="00A40399" w:rsidP="00252184">
      <w:pPr>
        <w:spacing w:line="276" w:lineRule="auto"/>
        <w:ind w:firstLine="1134"/>
        <w:jc w:val="both"/>
        <w:rPr>
          <w:rFonts w:ascii="Arial" w:hAnsi="Arial" w:cs="Arial"/>
          <w:sz w:val="22"/>
          <w:szCs w:val="22"/>
        </w:rPr>
      </w:pP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I - proceder a entrega dos materiais, nos prazos e local fixado nesta Ata de Registro de Preços;</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III - indenizar terceiros e ao CONTRATANTE os possíveis prejuízos ou danos, decorrentes de dolo ou culpa, durante a execução do contrato, em conformidade com o artigo 70 da Lei n.º 8.666/93 e suas alterações;</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IV - arcar com todas as despesas necessárias à execução do objeto contratado;</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V - cumprir fielmente o contrato, em compatibilidade com as obrigações assumidas;</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VI - manter todas as condições de habilitação e qualificação exigidas na licitação, durante toda a execução do contrato e em compatibilidade com as obrigações assumidas;</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IX - responder pela qualidade, quantidade, validade, segurança e demais características dos materiais, bem como a observação às normas técnicas;</w:t>
      </w:r>
    </w:p>
    <w:p w:rsidR="00616B44" w:rsidRDefault="00103EEF" w:rsidP="00252184">
      <w:pPr>
        <w:spacing w:line="276" w:lineRule="auto"/>
        <w:ind w:firstLine="1134"/>
        <w:jc w:val="both"/>
        <w:rPr>
          <w:rFonts w:ascii="Arial" w:hAnsi="Arial" w:cs="Arial"/>
          <w:sz w:val="22"/>
          <w:szCs w:val="22"/>
        </w:rPr>
      </w:pPr>
      <w:r w:rsidRPr="00041837">
        <w:rPr>
          <w:rFonts w:ascii="Arial" w:hAnsi="Arial" w:cs="Arial"/>
          <w:sz w:val="22"/>
          <w:szCs w:val="22"/>
        </w:rPr>
        <w:t xml:space="preserve">X - informar às </w:t>
      </w:r>
      <w:r w:rsidR="00616B44" w:rsidRPr="00041837">
        <w:rPr>
          <w:rFonts w:ascii="Arial" w:hAnsi="Arial" w:cs="Arial"/>
          <w:sz w:val="22"/>
          <w:szCs w:val="22"/>
        </w:rPr>
        <w:t>Secretaria</w:t>
      </w:r>
      <w:r w:rsidRPr="00041837">
        <w:rPr>
          <w:rFonts w:ascii="Arial" w:hAnsi="Arial" w:cs="Arial"/>
          <w:sz w:val="22"/>
          <w:szCs w:val="22"/>
        </w:rPr>
        <w:t>s</w:t>
      </w:r>
      <w:r w:rsidR="00616B44" w:rsidRPr="00041837">
        <w:rPr>
          <w:rFonts w:ascii="Arial" w:hAnsi="Arial" w:cs="Arial"/>
          <w:sz w:val="22"/>
          <w:szCs w:val="22"/>
        </w:rPr>
        <w:t xml:space="preserve"> Municipa</w:t>
      </w:r>
      <w:r w:rsidRPr="00041837">
        <w:rPr>
          <w:rFonts w:ascii="Arial" w:hAnsi="Arial" w:cs="Arial"/>
          <w:sz w:val="22"/>
          <w:szCs w:val="22"/>
        </w:rPr>
        <w:t>is</w:t>
      </w:r>
      <w:r w:rsidR="00616B44" w:rsidRPr="00041837">
        <w:rPr>
          <w:rFonts w:ascii="Arial" w:hAnsi="Arial" w:cs="Arial"/>
          <w:sz w:val="22"/>
          <w:szCs w:val="22"/>
        </w:rPr>
        <w:t>, durante a vigência do contrato, qualquer alteração de endereço, telefone, endereço eletrônico (e-mail), fac-símile ou outros.</w:t>
      </w:r>
    </w:p>
    <w:p w:rsidR="000A54AE" w:rsidRPr="00041837" w:rsidRDefault="000A54AE" w:rsidP="00252184">
      <w:pPr>
        <w:spacing w:line="276" w:lineRule="auto"/>
        <w:ind w:firstLine="1134"/>
        <w:jc w:val="both"/>
        <w:rPr>
          <w:rFonts w:ascii="Arial" w:hAnsi="Arial" w:cs="Arial"/>
          <w:sz w:val="22"/>
          <w:szCs w:val="22"/>
        </w:rPr>
      </w:pPr>
    </w:p>
    <w:p w:rsidR="00054F02" w:rsidRPr="00041837" w:rsidRDefault="00054F02"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2"/>
          <w:szCs w:val="22"/>
        </w:rPr>
      </w:pP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 w:val="22"/>
          <w:szCs w:val="22"/>
        </w:rPr>
      </w:pPr>
      <w:r w:rsidRPr="00041837">
        <w:rPr>
          <w:rFonts w:ascii="Arial" w:hAnsi="Arial" w:cs="Arial"/>
          <w:b/>
          <w:sz w:val="22"/>
          <w:szCs w:val="22"/>
        </w:rPr>
        <w:lastRenderedPageBreak/>
        <w:t>CLÁUSULA SÉTIMA - DAS OBRIGAÇÕES DA ADMINISTRAÇÃO</w:t>
      </w: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b/>
          <w:sz w:val="22"/>
          <w:szCs w:val="22"/>
        </w:rPr>
      </w:pPr>
    </w:p>
    <w:p w:rsidR="00616B44" w:rsidRPr="00041837" w:rsidRDefault="00616B44" w:rsidP="00252184">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ascii="Arial" w:hAnsi="Arial" w:cs="Arial"/>
          <w:sz w:val="22"/>
          <w:szCs w:val="22"/>
        </w:rPr>
      </w:pPr>
      <w:r w:rsidRPr="00041837">
        <w:rPr>
          <w:rFonts w:ascii="Arial" w:hAnsi="Arial" w:cs="Arial"/>
          <w:sz w:val="22"/>
          <w:szCs w:val="22"/>
        </w:rPr>
        <w:t>Compete à ADMINISTRAÇÃO:</w:t>
      </w:r>
    </w:p>
    <w:p w:rsidR="00616B44" w:rsidRPr="00041837" w:rsidRDefault="00616B44" w:rsidP="00252184">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ascii="Arial" w:hAnsi="Arial" w:cs="Arial"/>
          <w:sz w:val="22"/>
          <w:szCs w:val="22"/>
        </w:rPr>
      </w:pPr>
    </w:p>
    <w:p w:rsidR="00616B44" w:rsidRPr="00041837" w:rsidRDefault="00616B44" w:rsidP="00252184">
      <w:pPr>
        <w:spacing w:line="276" w:lineRule="auto"/>
        <w:ind w:firstLine="1134"/>
        <w:rPr>
          <w:rFonts w:ascii="Arial" w:hAnsi="Arial" w:cs="Arial"/>
          <w:sz w:val="22"/>
          <w:szCs w:val="22"/>
        </w:rPr>
      </w:pPr>
      <w:r w:rsidRPr="00041837">
        <w:rPr>
          <w:rFonts w:ascii="Arial" w:hAnsi="Arial" w:cs="Arial"/>
          <w:sz w:val="22"/>
          <w:szCs w:val="22"/>
        </w:rPr>
        <w:t xml:space="preserve">I - Fiscalizar, orientar, impugnar, dirimir dúvidas emergentes da execução do objeto deste contrato. </w:t>
      </w: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041837">
        <w:rPr>
          <w:rFonts w:ascii="Arial" w:hAnsi="Arial" w:cs="Arial"/>
          <w:sz w:val="22"/>
          <w:szCs w:val="22"/>
        </w:rPr>
        <w:t>II - Efetuar os pagamentos no prazo estabelecido neste contrato.</w:t>
      </w: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041837">
        <w:rPr>
          <w:rFonts w:ascii="Arial" w:hAnsi="Arial" w:cs="Arial"/>
          <w:sz w:val="22"/>
          <w:szCs w:val="22"/>
        </w:rPr>
        <w:t>III - Aplicar penalidades por não cumprimento das cláusulas estabelecidas neste contrato.</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OITAVA - DAS PENALIDADES</w:t>
      </w:r>
    </w:p>
    <w:p w:rsidR="00616B44" w:rsidRPr="00041837" w:rsidRDefault="00616B44" w:rsidP="00252184">
      <w:pPr>
        <w:tabs>
          <w:tab w:val="left" w:pos="7440"/>
        </w:tabs>
        <w:spacing w:line="276" w:lineRule="auto"/>
        <w:ind w:firstLine="1134"/>
        <w:jc w:val="both"/>
        <w:rPr>
          <w:rFonts w:ascii="Arial" w:hAnsi="Arial" w:cs="Arial"/>
          <w:sz w:val="22"/>
          <w:szCs w:val="22"/>
        </w:rPr>
      </w:pPr>
    </w:p>
    <w:p w:rsidR="00C83222" w:rsidRPr="00041837" w:rsidRDefault="00C83222"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Pelo inadimplemento das obrigações, seja na condição de participante do pregão ou de contratante, as licitantes, conforme a infração, estarão sujeitas às seguintes penalidades:</w:t>
      </w:r>
    </w:p>
    <w:p w:rsidR="00C83222" w:rsidRPr="00041837" w:rsidRDefault="00C83222"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a) executar o contrato com irregularidades, passíveis de correção durante a execução e sem prejuízo ao resultado: advertência;</w:t>
      </w:r>
    </w:p>
    <w:p w:rsidR="00C83222" w:rsidRPr="00041837" w:rsidRDefault="00C83222"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b) executar o contrato com atraso injustificado, até o limite de 15 (quinze) dias, após os quais será considerado como inexecução contratual: multa diária de 0,5% sobre o valor atualizado do contrato;</w:t>
      </w:r>
    </w:p>
    <w:p w:rsidR="00C83222" w:rsidRPr="00041837" w:rsidRDefault="00C83222"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c) inexecução parcial do contrato: suspensão do direito de licitar e contratar com a Administração pelo prazo de até 2 anos e/ou multa de 10% sobre o valor correspondente ao montante não adimplido do contrato;</w:t>
      </w:r>
    </w:p>
    <w:p w:rsidR="00C83222" w:rsidRPr="00041837" w:rsidRDefault="00C83222"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d) inexecução total do contrato: suspensão do direito de licitar e contratar com a Administração pelo prazo de até 02 anos e/ou multa de 15% sobre o valor atualizado do contrato;</w:t>
      </w:r>
      <w:r w:rsidRPr="00041837">
        <w:rPr>
          <w:rFonts w:ascii="Arial" w:hAnsi="Arial" w:cs="Arial"/>
          <w:sz w:val="22"/>
          <w:szCs w:val="22"/>
        </w:rPr>
        <w:tab/>
      </w:r>
    </w:p>
    <w:p w:rsidR="00C83222" w:rsidRPr="00041837" w:rsidRDefault="00C83222"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C83222" w:rsidRPr="00041837" w:rsidRDefault="00C83222" w:rsidP="00252184">
      <w:pPr>
        <w:tabs>
          <w:tab w:val="left" w:pos="1134"/>
        </w:tabs>
        <w:spacing w:before="120" w:line="276" w:lineRule="auto"/>
        <w:jc w:val="both"/>
        <w:rPr>
          <w:rFonts w:ascii="Arial" w:hAnsi="Arial" w:cs="Arial"/>
          <w:sz w:val="22"/>
          <w:szCs w:val="22"/>
        </w:rPr>
      </w:pPr>
      <w:r w:rsidRPr="00041837">
        <w:rPr>
          <w:rFonts w:ascii="Arial" w:hAnsi="Arial" w:cs="Arial"/>
          <w:sz w:val="22"/>
          <w:szCs w:val="22"/>
        </w:rPr>
        <w:t>Parágrafo Único: As penalidades serão registradas no cadastro da contratada, quando for o caso.</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NONA - DO REAJUSTE E DA ATUALIZAÇÃO DOS PREÇOS</w:t>
      </w:r>
    </w:p>
    <w:p w:rsidR="00616B44" w:rsidRPr="00041837" w:rsidRDefault="00616B44" w:rsidP="00252184">
      <w:pPr>
        <w:overflowPunct w:val="0"/>
        <w:autoSpaceDE w:val="0"/>
        <w:autoSpaceDN w:val="0"/>
        <w:adjustRightInd w:val="0"/>
        <w:spacing w:line="276" w:lineRule="auto"/>
        <w:ind w:firstLine="1134"/>
        <w:jc w:val="both"/>
        <w:textAlignment w:val="baseline"/>
        <w:rPr>
          <w:rFonts w:ascii="Arial" w:hAnsi="Arial" w:cs="Arial"/>
          <w:sz w:val="22"/>
          <w:szCs w:val="22"/>
        </w:rPr>
      </w:pP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 xml:space="preserve">II – O Município poderá, na vigência do registro, solicitar a redução dos preços registrados, garantido a prévia defesa do beneficiário do registro, e de conformidade com os </w:t>
      </w:r>
      <w:r w:rsidRPr="00041837">
        <w:rPr>
          <w:rFonts w:ascii="Arial" w:hAnsi="Arial" w:cs="Arial"/>
          <w:sz w:val="22"/>
          <w:szCs w:val="22"/>
        </w:rPr>
        <w:lastRenderedPageBreak/>
        <w:t>parâmetros de pesquisa de mercado realizada ou quando alterações conjunturais provocarem a redução dos preços praticados no mercado nacional e/ou internacional.</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III - A Ata de Registro de Preços poderá sofrer alterações, obedecidas as disposições contidas no art. 65 da Lei n.º 8.666/93 e suas alterações.</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a) O preço registrado poderá ser revisto em decorrência de eventual redução ou elevação daqueles praticados no mercado.</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b)- Quando o preço inicialmente registrado, por motivo superveniente, tornar-se superior ao preço praticado no mercado, o Município:</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1. convocará o fornecedor visando a negociação para redução de preços e sua adequação ao praticado pelo mercado;</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2. frustrada a negociação e comprovado que o preço registrado é superior ao de mercado, o fornecedor será liberado do compromisso assumido; e</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3. convocará os demais fornecedores registrados visando igual oportunidade de negociação.</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IV - Quando o preço de mercado tornar-se superior aos registrados e o fornecedor, mediante requerimento devidamente comprovado, não puder cumprir o compromisso, o Município poderá:</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b) convocar os demais fornecedores visando igual oportunidade de negociação.</w:t>
      </w:r>
    </w:p>
    <w:p w:rsidR="00616B44" w:rsidRPr="00041837" w:rsidRDefault="00616B44" w:rsidP="00252184">
      <w:pPr>
        <w:spacing w:line="276" w:lineRule="auto"/>
        <w:ind w:firstLine="1080"/>
        <w:jc w:val="both"/>
        <w:rPr>
          <w:rFonts w:ascii="Arial" w:hAnsi="Arial" w:cs="Arial"/>
          <w:sz w:val="22"/>
          <w:szCs w:val="22"/>
        </w:rPr>
      </w:pPr>
      <w:r w:rsidRPr="00041837">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DÉCIMA - DO CANCELAMENTO DOS PREÇOS REGISTRADOS</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II - Ocorrer qualquer das hipóteses de inexecução total ou parcial do instrumento de ajuste;</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III - Os preços registrados apresentarem-se superiores ao do mercado e não houver êxito na negociação;</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IV - Der causa a rescisão administrativa do ajuste decorrente do registro de preços por motivos elencados no art. 77 e seguintes da Lei nº 8.666/83;</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V - Por razão de interesse público, devidamente motivado.</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VI - Quando pela reiteração de impugnação dos serviços ficarem evidenciada a incapacidade da empresa para dar execução satisfatória do contrato.</w:t>
      </w: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lastRenderedPageBreak/>
        <w:t>VII – No caso de recusa ou atraso injustificado na execução dos serviços, ou não atendimento às impugnações por prazo superior a 02 (dois) dias consecutivos, contados da data da chamada efetuada pelo Município.</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041837" w:rsidRDefault="00616B44" w:rsidP="00252184">
      <w:pPr>
        <w:autoSpaceDE w:val="0"/>
        <w:autoSpaceDN w:val="0"/>
        <w:adjustRightInd w:val="0"/>
        <w:spacing w:line="276" w:lineRule="auto"/>
        <w:ind w:firstLine="1134"/>
        <w:jc w:val="both"/>
        <w:rPr>
          <w:rFonts w:ascii="Arial" w:hAnsi="Arial" w:cs="Arial"/>
          <w:sz w:val="22"/>
          <w:szCs w:val="22"/>
        </w:rPr>
      </w:pPr>
      <w:r w:rsidRPr="00041837">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DÉCIMA PRIMEIRA- DOS DIREITOS DA ADMINISTRAÇÃO</w:t>
      </w:r>
    </w:p>
    <w:p w:rsidR="00616B44" w:rsidRPr="00041837" w:rsidRDefault="00616B44" w:rsidP="00252184">
      <w:pPr>
        <w:spacing w:line="276" w:lineRule="auto"/>
        <w:ind w:firstLine="1134"/>
        <w:jc w:val="both"/>
        <w:rPr>
          <w:rFonts w:ascii="Arial" w:hAnsi="Arial" w:cs="Arial"/>
          <w:sz w:val="22"/>
          <w:szCs w:val="22"/>
        </w:rPr>
      </w:pP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A COMPROMITENTE FORNECEDORA, em caso de rescisão administrativa, reconhece todos os direitos da Administração, consoante prevê o artigo 77 da lei vigente.</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DÉCIMA SEGUNDA - DA LEI REGRADORA</w:t>
      </w: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 xml:space="preserve">A presente contratação reger-se-á pelas Leis Federais nº 10.52002 e nº 8.666/93 e suas alterações, o Edital de Pregão nº </w:t>
      </w:r>
      <w:r w:rsidR="00A40399" w:rsidRPr="00041837">
        <w:rPr>
          <w:rFonts w:ascii="Arial" w:hAnsi="Arial" w:cs="Arial"/>
          <w:sz w:val="22"/>
          <w:szCs w:val="22"/>
        </w:rPr>
        <w:t>0</w:t>
      </w:r>
      <w:r w:rsidR="00CA1C63" w:rsidRPr="00041837">
        <w:rPr>
          <w:rFonts w:ascii="Arial" w:hAnsi="Arial" w:cs="Arial"/>
          <w:sz w:val="22"/>
          <w:szCs w:val="22"/>
        </w:rPr>
        <w:t>22</w:t>
      </w:r>
      <w:r w:rsidR="00103EEF" w:rsidRPr="00041837">
        <w:rPr>
          <w:rFonts w:ascii="Arial" w:hAnsi="Arial" w:cs="Arial"/>
          <w:sz w:val="22"/>
          <w:szCs w:val="22"/>
        </w:rPr>
        <w:t>/2018</w:t>
      </w:r>
      <w:r w:rsidRPr="00041837">
        <w:rPr>
          <w:rFonts w:ascii="Arial" w:hAnsi="Arial" w:cs="Arial"/>
          <w:sz w:val="22"/>
          <w:szCs w:val="22"/>
        </w:rPr>
        <w:t xml:space="preserve"> e seus anexos, juntamente com normas de direito público, resolverão os casos omissos.</w:t>
      </w:r>
    </w:p>
    <w:p w:rsidR="00054F02" w:rsidRPr="00041837" w:rsidRDefault="00054F02" w:rsidP="00252184">
      <w:pPr>
        <w:widowControl w:val="0"/>
        <w:suppressAutoHyphens/>
        <w:spacing w:line="276" w:lineRule="auto"/>
        <w:jc w:val="both"/>
        <w:rPr>
          <w:rFonts w:ascii="Arial" w:hAnsi="Arial" w:cs="Arial"/>
          <w:sz w:val="22"/>
          <w:szCs w:val="22"/>
        </w:rPr>
      </w:pPr>
    </w:p>
    <w:p w:rsidR="00616B44" w:rsidRPr="00041837" w:rsidRDefault="00616B44" w:rsidP="00252184">
      <w:pPr>
        <w:widowControl w:val="0"/>
        <w:suppressAutoHyphens/>
        <w:spacing w:line="276" w:lineRule="auto"/>
        <w:jc w:val="both"/>
        <w:rPr>
          <w:rFonts w:ascii="Arial" w:hAnsi="Arial" w:cs="Arial"/>
          <w:b/>
          <w:sz w:val="22"/>
          <w:szCs w:val="22"/>
        </w:rPr>
      </w:pPr>
      <w:r w:rsidRPr="00041837">
        <w:rPr>
          <w:rFonts w:ascii="Arial" w:hAnsi="Arial" w:cs="Arial"/>
          <w:b/>
          <w:sz w:val="22"/>
          <w:szCs w:val="22"/>
        </w:rPr>
        <w:t>CLÁUSULA DÉCIMA TERCEIRA – DA VINCULAÇÃO AO EDITAL</w:t>
      </w:r>
    </w:p>
    <w:p w:rsidR="00616B44" w:rsidRPr="00041837" w:rsidRDefault="00616B44" w:rsidP="00252184">
      <w:pPr>
        <w:widowControl w:val="0"/>
        <w:suppressAutoHyphens/>
        <w:spacing w:line="276" w:lineRule="auto"/>
        <w:ind w:firstLine="1134"/>
        <w:jc w:val="both"/>
        <w:rPr>
          <w:rFonts w:ascii="Arial" w:hAnsi="Arial" w:cs="Arial"/>
          <w:sz w:val="22"/>
          <w:szCs w:val="22"/>
        </w:rPr>
      </w:pPr>
    </w:p>
    <w:p w:rsidR="00616B44" w:rsidRPr="00041837" w:rsidRDefault="00616B44" w:rsidP="00252184">
      <w:pPr>
        <w:spacing w:line="276" w:lineRule="auto"/>
        <w:ind w:firstLine="1134"/>
        <w:jc w:val="both"/>
        <w:rPr>
          <w:rFonts w:ascii="Arial" w:hAnsi="Arial" w:cs="Arial"/>
          <w:sz w:val="22"/>
          <w:szCs w:val="22"/>
        </w:rPr>
      </w:pPr>
      <w:r w:rsidRPr="00041837">
        <w:rPr>
          <w:rFonts w:ascii="Arial" w:hAnsi="Arial" w:cs="Arial"/>
          <w:sz w:val="22"/>
          <w:szCs w:val="22"/>
        </w:rPr>
        <w:t xml:space="preserve">Esta Ata fica vinculada ao processo licitatório nº </w:t>
      </w:r>
      <w:r w:rsidR="00CA1C63" w:rsidRPr="00041837">
        <w:rPr>
          <w:rFonts w:ascii="Arial" w:hAnsi="Arial" w:cs="Arial"/>
          <w:sz w:val="22"/>
          <w:szCs w:val="22"/>
        </w:rPr>
        <w:t>237/2018</w:t>
      </w:r>
      <w:r w:rsidRPr="00041837">
        <w:rPr>
          <w:rFonts w:ascii="Arial" w:hAnsi="Arial" w:cs="Arial"/>
          <w:sz w:val="22"/>
          <w:szCs w:val="22"/>
        </w:rPr>
        <w:t>, modalidade Pregão Nº 0</w:t>
      </w:r>
      <w:r w:rsidR="00CA1C63" w:rsidRPr="00041837">
        <w:rPr>
          <w:rFonts w:ascii="Arial" w:hAnsi="Arial" w:cs="Arial"/>
          <w:sz w:val="22"/>
          <w:szCs w:val="22"/>
        </w:rPr>
        <w:t>22</w:t>
      </w:r>
      <w:r w:rsidR="00103EEF" w:rsidRPr="00041837">
        <w:rPr>
          <w:rFonts w:ascii="Arial" w:hAnsi="Arial" w:cs="Arial"/>
          <w:sz w:val="22"/>
          <w:szCs w:val="22"/>
        </w:rPr>
        <w:t>/2018</w:t>
      </w:r>
      <w:r w:rsidRPr="00041837">
        <w:rPr>
          <w:rFonts w:ascii="Arial" w:hAnsi="Arial" w:cs="Arial"/>
          <w:sz w:val="22"/>
          <w:szCs w:val="22"/>
        </w:rPr>
        <w:t xml:space="preserve"> e seus anexos.</w:t>
      </w:r>
    </w:p>
    <w:p w:rsidR="00054F02" w:rsidRPr="00041837" w:rsidRDefault="00054F02" w:rsidP="00252184">
      <w:pPr>
        <w:spacing w:line="276" w:lineRule="auto"/>
        <w:jc w:val="both"/>
        <w:rPr>
          <w:rFonts w:ascii="Arial" w:hAnsi="Arial" w:cs="Arial"/>
          <w:sz w:val="22"/>
          <w:szCs w:val="22"/>
        </w:rPr>
      </w:pPr>
    </w:p>
    <w:p w:rsidR="00616B44" w:rsidRPr="00041837" w:rsidRDefault="00616B44" w:rsidP="00252184">
      <w:pPr>
        <w:spacing w:line="276" w:lineRule="auto"/>
        <w:jc w:val="both"/>
        <w:rPr>
          <w:rFonts w:ascii="Arial" w:hAnsi="Arial" w:cs="Arial"/>
          <w:b/>
          <w:sz w:val="22"/>
          <w:szCs w:val="22"/>
        </w:rPr>
      </w:pPr>
      <w:r w:rsidRPr="00041837">
        <w:rPr>
          <w:rFonts w:ascii="Arial" w:hAnsi="Arial" w:cs="Arial"/>
          <w:b/>
          <w:sz w:val="22"/>
          <w:szCs w:val="22"/>
        </w:rPr>
        <w:t>CLÁUSULA DÉCIMA QUARTA - DO FORO</w:t>
      </w: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041837">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041837" w:rsidRDefault="00616B44" w:rsidP="000A54A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r w:rsidRPr="00041837">
        <w:rPr>
          <w:rFonts w:ascii="Arial" w:hAnsi="Arial" w:cs="Arial"/>
          <w:sz w:val="22"/>
          <w:szCs w:val="22"/>
        </w:rPr>
        <w:t>E por estarem assim justos e contratados, assinam o presente instrumento, em 2 (duas) vias de igual teor e forma, para que o mesmo produza todos os jurídicos e legais efeitos.</w:t>
      </w:r>
    </w:p>
    <w:p w:rsidR="00616B44" w:rsidRPr="00041837" w:rsidRDefault="00616B44" w:rsidP="0025218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ascii="Arial" w:hAnsi="Arial" w:cs="Arial"/>
          <w:sz w:val="22"/>
          <w:szCs w:val="22"/>
        </w:rPr>
      </w:pPr>
    </w:p>
    <w:p w:rsidR="00616B44" w:rsidRPr="00041837" w:rsidRDefault="00616B44" w:rsidP="000A54A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ascii="Arial" w:hAnsi="Arial" w:cs="Arial"/>
          <w:sz w:val="22"/>
          <w:szCs w:val="22"/>
        </w:rPr>
      </w:pPr>
      <w:r w:rsidRPr="00041837">
        <w:rPr>
          <w:rFonts w:ascii="Arial" w:hAnsi="Arial" w:cs="Arial"/>
          <w:sz w:val="22"/>
          <w:szCs w:val="22"/>
        </w:rPr>
        <w:t>São Marcos - RS,</w:t>
      </w:r>
      <w:r w:rsidR="000A54AE">
        <w:rPr>
          <w:rFonts w:ascii="Arial" w:hAnsi="Arial" w:cs="Arial"/>
          <w:sz w:val="22"/>
          <w:szCs w:val="22"/>
        </w:rPr>
        <w:t xml:space="preserve"> 22 </w:t>
      </w:r>
      <w:r w:rsidRPr="00041837">
        <w:rPr>
          <w:rFonts w:ascii="Arial" w:hAnsi="Arial" w:cs="Arial"/>
          <w:sz w:val="22"/>
          <w:szCs w:val="22"/>
        </w:rPr>
        <w:t>de</w:t>
      </w:r>
      <w:r w:rsidR="000A54AE">
        <w:rPr>
          <w:rFonts w:ascii="Arial" w:hAnsi="Arial" w:cs="Arial"/>
          <w:sz w:val="22"/>
          <w:szCs w:val="22"/>
        </w:rPr>
        <w:t xml:space="preserve"> março </w:t>
      </w:r>
      <w:r w:rsidRPr="00041837">
        <w:rPr>
          <w:rFonts w:ascii="Arial" w:hAnsi="Arial" w:cs="Arial"/>
          <w:sz w:val="22"/>
          <w:szCs w:val="22"/>
        </w:rPr>
        <w:t>de 201</w:t>
      </w:r>
      <w:r w:rsidR="00103EEF" w:rsidRPr="00041837">
        <w:rPr>
          <w:rFonts w:ascii="Arial" w:hAnsi="Arial" w:cs="Arial"/>
          <w:sz w:val="22"/>
          <w:szCs w:val="22"/>
        </w:rPr>
        <w:t>8</w:t>
      </w:r>
      <w:r w:rsidRPr="00041837">
        <w:rPr>
          <w:rFonts w:ascii="Arial" w:hAnsi="Arial" w:cs="Arial"/>
          <w:sz w:val="22"/>
          <w:szCs w:val="22"/>
        </w:rPr>
        <w:t>.</w:t>
      </w:r>
    </w:p>
    <w:p w:rsidR="00616B44" w:rsidRPr="00041837" w:rsidRDefault="00616B44" w:rsidP="00252184">
      <w:pPr>
        <w:spacing w:line="276" w:lineRule="auto"/>
        <w:jc w:val="center"/>
        <w:rPr>
          <w:rFonts w:ascii="Arial" w:hAnsi="Arial" w:cs="Arial"/>
          <w:sz w:val="22"/>
          <w:szCs w:val="22"/>
        </w:rPr>
      </w:pPr>
    </w:p>
    <w:p w:rsidR="00616B44" w:rsidRDefault="00616B44" w:rsidP="000A54AE">
      <w:pPr>
        <w:spacing w:line="276" w:lineRule="auto"/>
        <w:rPr>
          <w:rFonts w:ascii="Arial" w:hAnsi="Arial" w:cs="Arial"/>
          <w:sz w:val="22"/>
          <w:szCs w:val="22"/>
        </w:rPr>
      </w:pPr>
    </w:p>
    <w:p w:rsidR="00FD0CE4" w:rsidRPr="00041837" w:rsidRDefault="00FD0CE4" w:rsidP="000A54AE">
      <w:pPr>
        <w:spacing w:line="276" w:lineRule="auto"/>
        <w:rPr>
          <w:rFonts w:ascii="Arial" w:hAnsi="Arial" w:cs="Arial"/>
          <w:sz w:val="22"/>
          <w:szCs w:val="22"/>
        </w:rPr>
      </w:pPr>
      <w:bookmarkStart w:id="0" w:name="_GoBack"/>
      <w:bookmarkEnd w:id="0"/>
    </w:p>
    <w:p w:rsidR="00616B44" w:rsidRPr="00041837" w:rsidRDefault="00A40399" w:rsidP="00252184">
      <w:pPr>
        <w:spacing w:line="276" w:lineRule="auto"/>
        <w:rPr>
          <w:rFonts w:ascii="Arial" w:hAnsi="Arial" w:cs="Arial"/>
          <w:sz w:val="22"/>
          <w:szCs w:val="22"/>
        </w:rPr>
      </w:pPr>
      <w:r w:rsidRPr="00041837">
        <w:rPr>
          <w:rFonts w:ascii="Arial" w:hAnsi="Arial" w:cs="Arial"/>
          <w:sz w:val="22"/>
          <w:szCs w:val="22"/>
        </w:rPr>
        <w:t>Evandro Carlos Kuwer                                           COMPROMITENTE FORNECEDORA</w:t>
      </w:r>
    </w:p>
    <w:p w:rsidR="00616B44" w:rsidRPr="00041837" w:rsidRDefault="00616B44" w:rsidP="00252184">
      <w:pPr>
        <w:spacing w:line="276" w:lineRule="auto"/>
        <w:rPr>
          <w:rFonts w:ascii="Arial" w:hAnsi="Arial" w:cs="Arial"/>
          <w:sz w:val="22"/>
          <w:szCs w:val="22"/>
        </w:rPr>
      </w:pPr>
      <w:r w:rsidRPr="00041837">
        <w:rPr>
          <w:rFonts w:ascii="Arial" w:hAnsi="Arial" w:cs="Arial"/>
          <w:sz w:val="22"/>
          <w:szCs w:val="22"/>
        </w:rPr>
        <w:t xml:space="preserve">Prefeito Municipal </w:t>
      </w:r>
    </w:p>
    <w:p w:rsidR="0016192E" w:rsidRPr="00041837" w:rsidRDefault="00616B44" w:rsidP="002B5F1B">
      <w:pPr>
        <w:spacing w:line="276" w:lineRule="auto"/>
        <w:rPr>
          <w:rFonts w:ascii="Arial" w:hAnsi="Arial" w:cs="Arial"/>
          <w:sz w:val="22"/>
          <w:szCs w:val="22"/>
        </w:rPr>
      </w:pPr>
      <w:r w:rsidRPr="00041837">
        <w:rPr>
          <w:rFonts w:ascii="Arial" w:hAnsi="Arial" w:cs="Arial"/>
          <w:sz w:val="22"/>
          <w:szCs w:val="22"/>
        </w:rPr>
        <w:t>ADMINISTRAÇÃO</w:t>
      </w:r>
    </w:p>
    <w:sectPr w:rsidR="0016192E" w:rsidRPr="00041837" w:rsidSect="00275FA0">
      <w:pgSz w:w="11907" w:h="16840" w:code="9"/>
      <w:pgMar w:top="3119" w:right="170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88" w:rsidRDefault="00D26388" w:rsidP="00B02127">
      <w:r>
        <w:separator/>
      </w:r>
    </w:p>
  </w:endnote>
  <w:endnote w:type="continuationSeparator" w:id="0">
    <w:p w:rsidR="00D26388" w:rsidRDefault="00D26388"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88" w:rsidRDefault="00D26388" w:rsidP="00B02127">
      <w:r>
        <w:separator/>
      </w:r>
    </w:p>
  </w:footnote>
  <w:footnote w:type="continuationSeparator" w:id="0">
    <w:p w:rsidR="00D26388" w:rsidRDefault="00D26388"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03BF8"/>
    <w:rsid w:val="00030F58"/>
    <w:rsid w:val="0003199A"/>
    <w:rsid w:val="00040599"/>
    <w:rsid w:val="00041837"/>
    <w:rsid w:val="000456AA"/>
    <w:rsid w:val="00054F02"/>
    <w:rsid w:val="0005613E"/>
    <w:rsid w:val="000647C3"/>
    <w:rsid w:val="00094972"/>
    <w:rsid w:val="000A54AE"/>
    <w:rsid w:val="000A75AD"/>
    <w:rsid w:val="000C7566"/>
    <w:rsid w:val="000D37DB"/>
    <w:rsid w:val="000D6AB3"/>
    <w:rsid w:val="000E7ABE"/>
    <w:rsid w:val="000F3741"/>
    <w:rsid w:val="00103EEF"/>
    <w:rsid w:val="00116561"/>
    <w:rsid w:val="00124193"/>
    <w:rsid w:val="00126E57"/>
    <w:rsid w:val="00134F54"/>
    <w:rsid w:val="00146E65"/>
    <w:rsid w:val="0016192E"/>
    <w:rsid w:val="001624A5"/>
    <w:rsid w:val="0018271B"/>
    <w:rsid w:val="00184C9B"/>
    <w:rsid w:val="00185305"/>
    <w:rsid w:val="001945ED"/>
    <w:rsid w:val="001B17F4"/>
    <w:rsid w:val="001B4502"/>
    <w:rsid w:val="001B6E05"/>
    <w:rsid w:val="001C618D"/>
    <w:rsid w:val="001D111B"/>
    <w:rsid w:val="001E4DC0"/>
    <w:rsid w:val="001E4FBC"/>
    <w:rsid w:val="00201E5A"/>
    <w:rsid w:val="00205199"/>
    <w:rsid w:val="002112D9"/>
    <w:rsid w:val="00212885"/>
    <w:rsid w:val="002173ED"/>
    <w:rsid w:val="0022735D"/>
    <w:rsid w:val="00234103"/>
    <w:rsid w:val="0023538B"/>
    <w:rsid w:val="00237B1F"/>
    <w:rsid w:val="00240742"/>
    <w:rsid w:val="0024722A"/>
    <w:rsid w:val="00252184"/>
    <w:rsid w:val="00253D7A"/>
    <w:rsid w:val="0025484D"/>
    <w:rsid w:val="0026152F"/>
    <w:rsid w:val="00271A25"/>
    <w:rsid w:val="002743C9"/>
    <w:rsid w:val="0027538B"/>
    <w:rsid w:val="00275FA0"/>
    <w:rsid w:val="00285FE0"/>
    <w:rsid w:val="0029763B"/>
    <w:rsid w:val="002A6F1E"/>
    <w:rsid w:val="002B5F1B"/>
    <w:rsid w:val="002C5E2C"/>
    <w:rsid w:val="002E7696"/>
    <w:rsid w:val="003219F2"/>
    <w:rsid w:val="00326769"/>
    <w:rsid w:val="003271AF"/>
    <w:rsid w:val="00332B95"/>
    <w:rsid w:val="003445A8"/>
    <w:rsid w:val="00351C21"/>
    <w:rsid w:val="00352AFB"/>
    <w:rsid w:val="0035422D"/>
    <w:rsid w:val="00354625"/>
    <w:rsid w:val="00361DE4"/>
    <w:rsid w:val="003627D1"/>
    <w:rsid w:val="0036325D"/>
    <w:rsid w:val="00365C73"/>
    <w:rsid w:val="003723E6"/>
    <w:rsid w:val="003826D7"/>
    <w:rsid w:val="00386763"/>
    <w:rsid w:val="0039464A"/>
    <w:rsid w:val="00394D74"/>
    <w:rsid w:val="003B1EE1"/>
    <w:rsid w:val="003C384A"/>
    <w:rsid w:val="003C4F4B"/>
    <w:rsid w:val="003D315B"/>
    <w:rsid w:val="003D6773"/>
    <w:rsid w:val="003E33E2"/>
    <w:rsid w:val="003E7FB2"/>
    <w:rsid w:val="003F256D"/>
    <w:rsid w:val="003F65E7"/>
    <w:rsid w:val="00411C09"/>
    <w:rsid w:val="00414F31"/>
    <w:rsid w:val="004216EB"/>
    <w:rsid w:val="00426E6C"/>
    <w:rsid w:val="0043017F"/>
    <w:rsid w:val="00433889"/>
    <w:rsid w:val="00435469"/>
    <w:rsid w:val="004366E5"/>
    <w:rsid w:val="0043720E"/>
    <w:rsid w:val="00453B58"/>
    <w:rsid w:val="00457957"/>
    <w:rsid w:val="00463596"/>
    <w:rsid w:val="0046508A"/>
    <w:rsid w:val="00467438"/>
    <w:rsid w:val="0049245D"/>
    <w:rsid w:val="00493104"/>
    <w:rsid w:val="004A772C"/>
    <w:rsid w:val="004B4CA0"/>
    <w:rsid w:val="004B5710"/>
    <w:rsid w:val="004C1B3E"/>
    <w:rsid w:val="004C7968"/>
    <w:rsid w:val="004D4C81"/>
    <w:rsid w:val="004F1DA5"/>
    <w:rsid w:val="00505CDA"/>
    <w:rsid w:val="00510FF1"/>
    <w:rsid w:val="00522929"/>
    <w:rsid w:val="005323BD"/>
    <w:rsid w:val="00535F35"/>
    <w:rsid w:val="00551289"/>
    <w:rsid w:val="005523EC"/>
    <w:rsid w:val="0056081E"/>
    <w:rsid w:val="00563604"/>
    <w:rsid w:val="0056656F"/>
    <w:rsid w:val="0057471C"/>
    <w:rsid w:val="005A1E27"/>
    <w:rsid w:val="005A530C"/>
    <w:rsid w:val="005C36C6"/>
    <w:rsid w:val="005C4208"/>
    <w:rsid w:val="005C61C5"/>
    <w:rsid w:val="005D073B"/>
    <w:rsid w:val="005D30E3"/>
    <w:rsid w:val="005E43C3"/>
    <w:rsid w:val="005F05E2"/>
    <w:rsid w:val="005F3DA3"/>
    <w:rsid w:val="005F6BE6"/>
    <w:rsid w:val="00616B44"/>
    <w:rsid w:val="00621650"/>
    <w:rsid w:val="0063173A"/>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4D02"/>
    <w:rsid w:val="00733069"/>
    <w:rsid w:val="00735CF3"/>
    <w:rsid w:val="0077589C"/>
    <w:rsid w:val="00797DFC"/>
    <w:rsid w:val="007B284F"/>
    <w:rsid w:val="007C05C3"/>
    <w:rsid w:val="007C41E2"/>
    <w:rsid w:val="007D04D1"/>
    <w:rsid w:val="007E5E18"/>
    <w:rsid w:val="007E5F3E"/>
    <w:rsid w:val="007E686B"/>
    <w:rsid w:val="007F376A"/>
    <w:rsid w:val="007F7655"/>
    <w:rsid w:val="00801379"/>
    <w:rsid w:val="008142B6"/>
    <w:rsid w:val="0082789E"/>
    <w:rsid w:val="00830B49"/>
    <w:rsid w:val="00831FD7"/>
    <w:rsid w:val="00832B00"/>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E77F9"/>
    <w:rsid w:val="008F197C"/>
    <w:rsid w:val="008F544E"/>
    <w:rsid w:val="009067D3"/>
    <w:rsid w:val="00921402"/>
    <w:rsid w:val="00921FBA"/>
    <w:rsid w:val="0093294A"/>
    <w:rsid w:val="009379AE"/>
    <w:rsid w:val="00941FB4"/>
    <w:rsid w:val="00950F52"/>
    <w:rsid w:val="00962D40"/>
    <w:rsid w:val="0096646F"/>
    <w:rsid w:val="00977C3C"/>
    <w:rsid w:val="00986A85"/>
    <w:rsid w:val="009A77EE"/>
    <w:rsid w:val="009B4FF1"/>
    <w:rsid w:val="009C292B"/>
    <w:rsid w:val="009C3082"/>
    <w:rsid w:val="009C705A"/>
    <w:rsid w:val="009D11D4"/>
    <w:rsid w:val="009D3033"/>
    <w:rsid w:val="009D6FB7"/>
    <w:rsid w:val="009F0D5B"/>
    <w:rsid w:val="009F54C1"/>
    <w:rsid w:val="009F6C20"/>
    <w:rsid w:val="00A21EBA"/>
    <w:rsid w:val="00A343E9"/>
    <w:rsid w:val="00A40399"/>
    <w:rsid w:val="00A40C25"/>
    <w:rsid w:val="00A47950"/>
    <w:rsid w:val="00A50547"/>
    <w:rsid w:val="00A5706F"/>
    <w:rsid w:val="00A71671"/>
    <w:rsid w:val="00A72F69"/>
    <w:rsid w:val="00A8090F"/>
    <w:rsid w:val="00A97347"/>
    <w:rsid w:val="00AB4D7C"/>
    <w:rsid w:val="00AB701B"/>
    <w:rsid w:val="00AC047B"/>
    <w:rsid w:val="00AE0CBC"/>
    <w:rsid w:val="00AE4A54"/>
    <w:rsid w:val="00AF6FC5"/>
    <w:rsid w:val="00B02127"/>
    <w:rsid w:val="00B0396C"/>
    <w:rsid w:val="00B05141"/>
    <w:rsid w:val="00B074C8"/>
    <w:rsid w:val="00B139FB"/>
    <w:rsid w:val="00B20C24"/>
    <w:rsid w:val="00B21F2F"/>
    <w:rsid w:val="00B22C6D"/>
    <w:rsid w:val="00B23623"/>
    <w:rsid w:val="00B24902"/>
    <w:rsid w:val="00B50066"/>
    <w:rsid w:val="00B52BD4"/>
    <w:rsid w:val="00B659C0"/>
    <w:rsid w:val="00B81F39"/>
    <w:rsid w:val="00B837CC"/>
    <w:rsid w:val="00B973A5"/>
    <w:rsid w:val="00BA4AB5"/>
    <w:rsid w:val="00BB3004"/>
    <w:rsid w:val="00BB5890"/>
    <w:rsid w:val="00BD4CC0"/>
    <w:rsid w:val="00BF2D69"/>
    <w:rsid w:val="00BF4068"/>
    <w:rsid w:val="00BF6B0F"/>
    <w:rsid w:val="00BF6C43"/>
    <w:rsid w:val="00C01CE0"/>
    <w:rsid w:val="00C05FF5"/>
    <w:rsid w:val="00C15C4E"/>
    <w:rsid w:val="00C176B1"/>
    <w:rsid w:val="00C231B7"/>
    <w:rsid w:val="00C3601B"/>
    <w:rsid w:val="00C361B1"/>
    <w:rsid w:val="00C73843"/>
    <w:rsid w:val="00C75368"/>
    <w:rsid w:val="00C814CB"/>
    <w:rsid w:val="00C83222"/>
    <w:rsid w:val="00C9748D"/>
    <w:rsid w:val="00C97D95"/>
    <w:rsid w:val="00CA1C63"/>
    <w:rsid w:val="00CA5B42"/>
    <w:rsid w:val="00CB2CE0"/>
    <w:rsid w:val="00CB5CD9"/>
    <w:rsid w:val="00CD3113"/>
    <w:rsid w:val="00CF6580"/>
    <w:rsid w:val="00D02261"/>
    <w:rsid w:val="00D029B5"/>
    <w:rsid w:val="00D06083"/>
    <w:rsid w:val="00D21127"/>
    <w:rsid w:val="00D25067"/>
    <w:rsid w:val="00D26388"/>
    <w:rsid w:val="00D32DA5"/>
    <w:rsid w:val="00D334E9"/>
    <w:rsid w:val="00D35A55"/>
    <w:rsid w:val="00D40FBE"/>
    <w:rsid w:val="00D50D13"/>
    <w:rsid w:val="00D51ACE"/>
    <w:rsid w:val="00D5369D"/>
    <w:rsid w:val="00D67149"/>
    <w:rsid w:val="00D7027C"/>
    <w:rsid w:val="00D76927"/>
    <w:rsid w:val="00D86161"/>
    <w:rsid w:val="00D91848"/>
    <w:rsid w:val="00D971EB"/>
    <w:rsid w:val="00DA087B"/>
    <w:rsid w:val="00DB29FF"/>
    <w:rsid w:val="00DC7616"/>
    <w:rsid w:val="00DD2E1C"/>
    <w:rsid w:val="00DE065D"/>
    <w:rsid w:val="00DE170D"/>
    <w:rsid w:val="00DF19F5"/>
    <w:rsid w:val="00E0061F"/>
    <w:rsid w:val="00E042E4"/>
    <w:rsid w:val="00E05D95"/>
    <w:rsid w:val="00E07FFE"/>
    <w:rsid w:val="00E14E3F"/>
    <w:rsid w:val="00E30B95"/>
    <w:rsid w:val="00E31382"/>
    <w:rsid w:val="00E32229"/>
    <w:rsid w:val="00E4298D"/>
    <w:rsid w:val="00E447EA"/>
    <w:rsid w:val="00E51102"/>
    <w:rsid w:val="00E6121A"/>
    <w:rsid w:val="00E61B2E"/>
    <w:rsid w:val="00E845B6"/>
    <w:rsid w:val="00E915D6"/>
    <w:rsid w:val="00EA10F1"/>
    <w:rsid w:val="00EB1F31"/>
    <w:rsid w:val="00EB4BFD"/>
    <w:rsid w:val="00ED0256"/>
    <w:rsid w:val="00ED3165"/>
    <w:rsid w:val="00EE1198"/>
    <w:rsid w:val="00EF1869"/>
    <w:rsid w:val="00F24AA7"/>
    <w:rsid w:val="00F324B2"/>
    <w:rsid w:val="00F3755E"/>
    <w:rsid w:val="00F44639"/>
    <w:rsid w:val="00F46CAE"/>
    <w:rsid w:val="00F50B70"/>
    <w:rsid w:val="00F62832"/>
    <w:rsid w:val="00F674B5"/>
    <w:rsid w:val="00F810C1"/>
    <w:rsid w:val="00F855BB"/>
    <w:rsid w:val="00F9218B"/>
    <w:rsid w:val="00F92407"/>
    <w:rsid w:val="00FA10DC"/>
    <w:rsid w:val="00FA3EDB"/>
    <w:rsid w:val="00FB07CE"/>
    <w:rsid w:val="00FB6499"/>
    <w:rsid w:val="00FB7A30"/>
    <w:rsid w:val="00FC5996"/>
    <w:rsid w:val="00FD0CE4"/>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2268B"/>
  <w15:docId w15:val="{0EC1C595-80EF-4AC3-92CD-CD5B4F55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 w:type="numbering" w:customStyle="1" w:styleId="Semlista4">
    <w:name w:val="Sem lista4"/>
    <w:next w:val="Semlista"/>
    <w:uiPriority w:val="99"/>
    <w:semiHidden/>
    <w:unhideWhenUsed/>
    <w:rsid w:val="00094972"/>
  </w:style>
  <w:style w:type="numbering" w:customStyle="1" w:styleId="Semlista5">
    <w:name w:val="Sem lista5"/>
    <w:next w:val="Semlista"/>
    <w:uiPriority w:val="99"/>
    <w:semiHidden/>
    <w:unhideWhenUsed/>
    <w:rsid w:val="0009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271550158">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730B-8624-431E-BB04-3C924BCE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3008</Words>
  <Characters>17149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20117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16</cp:revision>
  <cp:lastPrinted>2018-03-07T13:01:00Z</cp:lastPrinted>
  <dcterms:created xsi:type="dcterms:W3CDTF">2018-03-22T18:40:00Z</dcterms:created>
  <dcterms:modified xsi:type="dcterms:W3CDTF">2018-03-22T18:48:00Z</dcterms:modified>
</cp:coreProperties>
</file>