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44" w:rsidRPr="00143D98" w:rsidRDefault="00330AF4" w:rsidP="00330AF4">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outlineLvl w:val="7"/>
        <w:rPr>
          <w:rFonts w:ascii="Arial" w:hAnsi="Arial" w:cs="Arial"/>
          <w:b/>
          <w:sz w:val="22"/>
          <w:szCs w:val="22"/>
        </w:rPr>
      </w:pPr>
      <w:r w:rsidRPr="00143D98">
        <w:rPr>
          <w:rFonts w:ascii="Arial" w:hAnsi="Arial" w:cs="Arial"/>
          <w:b/>
          <w:sz w:val="22"/>
          <w:szCs w:val="22"/>
        </w:rPr>
        <w:t xml:space="preserve">                                     </w:t>
      </w:r>
      <w:r w:rsidR="00143D98">
        <w:rPr>
          <w:rFonts w:ascii="Arial" w:hAnsi="Arial" w:cs="Arial"/>
          <w:b/>
          <w:sz w:val="22"/>
          <w:szCs w:val="22"/>
        </w:rPr>
        <w:t xml:space="preserve"> </w:t>
      </w:r>
      <w:r w:rsidRPr="00143D98">
        <w:rPr>
          <w:rFonts w:ascii="Arial" w:hAnsi="Arial" w:cs="Arial"/>
          <w:b/>
          <w:sz w:val="22"/>
          <w:szCs w:val="22"/>
        </w:rPr>
        <w:t>A</w:t>
      </w:r>
      <w:r w:rsidR="00616B44" w:rsidRPr="00143D98">
        <w:rPr>
          <w:rFonts w:ascii="Arial" w:hAnsi="Arial" w:cs="Arial"/>
          <w:b/>
          <w:sz w:val="22"/>
          <w:szCs w:val="22"/>
        </w:rPr>
        <w:t>TA DE REGISTRO DE PREÇOS</w:t>
      </w:r>
      <w:r w:rsidRPr="00143D98">
        <w:rPr>
          <w:rFonts w:ascii="Arial" w:hAnsi="Arial" w:cs="Arial"/>
          <w:b/>
          <w:sz w:val="22"/>
          <w:szCs w:val="22"/>
        </w:rPr>
        <w:t xml:space="preserve"> Nº 004/2018</w:t>
      </w:r>
    </w:p>
    <w:p w:rsidR="00616B44" w:rsidRPr="00143D98" w:rsidRDefault="00616B44" w:rsidP="00616B44">
      <w:pPr>
        <w:overflowPunct w:val="0"/>
        <w:autoSpaceDE w:val="0"/>
        <w:autoSpaceDN w:val="0"/>
        <w:adjustRightInd w:val="0"/>
        <w:jc w:val="center"/>
        <w:textAlignment w:val="baseline"/>
        <w:rPr>
          <w:rFonts w:ascii="Arial" w:hAnsi="Arial" w:cs="Arial"/>
          <w:sz w:val="22"/>
          <w:szCs w:val="22"/>
        </w:rPr>
      </w:pPr>
    </w:p>
    <w:p w:rsidR="00616B44" w:rsidRPr="00143D98" w:rsidRDefault="00616B44" w:rsidP="00616B44">
      <w:pPr>
        <w:autoSpaceDE w:val="0"/>
        <w:autoSpaceDN w:val="0"/>
        <w:adjustRightInd w:val="0"/>
        <w:ind w:left="2280"/>
        <w:jc w:val="both"/>
        <w:rPr>
          <w:rFonts w:ascii="Arial" w:hAnsi="Arial" w:cs="Arial"/>
          <w:b/>
          <w:sz w:val="22"/>
          <w:szCs w:val="22"/>
        </w:rPr>
      </w:pPr>
      <w:r w:rsidRPr="00143D98">
        <w:rPr>
          <w:rFonts w:ascii="Arial" w:hAnsi="Arial" w:cs="Arial"/>
          <w:b/>
          <w:sz w:val="22"/>
          <w:szCs w:val="22"/>
        </w:rPr>
        <w:t>ATA DE REGISTRO DE PREÇOS REFERENTE AO PREGÃO PRESENCIAL Nº 0</w:t>
      </w:r>
      <w:r w:rsidR="00054F02" w:rsidRPr="00143D98">
        <w:rPr>
          <w:rFonts w:ascii="Arial" w:hAnsi="Arial" w:cs="Arial"/>
          <w:b/>
          <w:sz w:val="22"/>
          <w:szCs w:val="22"/>
        </w:rPr>
        <w:t>17</w:t>
      </w:r>
      <w:r w:rsidR="00103EEF" w:rsidRPr="00143D98">
        <w:rPr>
          <w:rFonts w:ascii="Arial" w:hAnsi="Arial" w:cs="Arial"/>
          <w:b/>
          <w:sz w:val="22"/>
          <w:szCs w:val="22"/>
        </w:rPr>
        <w:t>/2018</w:t>
      </w:r>
      <w:r w:rsidRPr="00143D98">
        <w:rPr>
          <w:rFonts w:ascii="Arial" w:hAnsi="Arial" w:cs="Arial"/>
          <w:b/>
          <w:sz w:val="22"/>
          <w:szCs w:val="22"/>
        </w:rPr>
        <w:t>, QUE ENTRE SI CELEBRAM O MUNICÍPIO DE SÃO MARCOS E</w:t>
      </w:r>
      <w:r w:rsidR="00143D98">
        <w:rPr>
          <w:rFonts w:ascii="Arial" w:hAnsi="Arial" w:cs="Arial"/>
          <w:b/>
          <w:sz w:val="22"/>
          <w:szCs w:val="22"/>
        </w:rPr>
        <w:t xml:space="preserve"> </w:t>
      </w:r>
      <w:r w:rsidR="00143D98" w:rsidRPr="00143D98">
        <w:rPr>
          <w:rFonts w:ascii="Arial" w:hAnsi="Arial" w:cs="Arial"/>
          <w:b/>
          <w:sz w:val="22"/>
          <w:szCs w:val="22"/>
        </w:rPr>
        <w:t>BECKER COMÉRCIO DE PRODUTOS DE HIGIENE E LIMPEZA LTDA – ME</w:t>
      </w:r>
      <w:r w:rsidR="00143D98">
        <w:rPr>
          <w:rFonts w:ascii="Arial" w:hAnsi="Arial" w:cs="Arial"/>
          <w:b/>
          <w:sz w:val="22"/>
          <w:szCs w:val="22"/>
        </w:rPr>
        <w:t>,</w:t>
      </w:r>
      <w:r w:rsidR="00143D98" w:rsidRPr="00143D98">
        <w:rPr>
          <w:rFonts w:ascii="Arial" w:hAnsi="Arial" w:cs="Arial"/>
          <w:b/>
          <w:sz w:val="22"/>
          <w:szCs w:val="22"/>
        </w:rPr>
        <w:t xml:space="preserve"> </w:t>
      </w:r>
      <w:r w:rsidRPr="00143D98">
        <w:rPr>
          <w:rFonts w:ascii="Arial" w:hAnsi="Arial" w:cs="Arial"/>
          <w:b/>
          <w:sz w:val="22"/>
          <w:szCs w:val="22"/>
        </w:rPr>
        <w:t>NOS TERMOS E CONDIÇÕES A SEGUIR ESTABELECIDAS.</w:t>
      </w:r>
    </w:p>
    <w:p w:rsidR="00616B44" w:rsidRPr="00143D98" w:rsidRDefault="00616B44" w:rsidP="00616B44">
      <w:pPr>
        <w:rPr>
          <w:rFonts w:ascii="Arial" w:hAnsi="Arial" w:cs="Arial"/>
          <w:sz w:val="22"/>
          <w:szCs w:val="22"/>
        </w:rPr>
      </w:pPr>
    </w:p>
    <w:p w:rsidR="00616B44" w:rsidRPr="00143D98" w:rsidRDefault="00616B44" w:rsidP="00616B44">
      <w:pPr>
        <w:autoSpaceDE w:val="0"/>
        <w:autoSpaceDN w:val="0"/>
        <w:adjustRightInd w:val="0"/>
        <w:ind w:firstLine="1134"/>
        <w:jc w:val="both"/>
        <w:rPr>
          <w:rFonts w:ascii="Arial" w:hAnsi="Arial" w:cs="Arial"/>
          <w:sz w:val="22"/>
          <w:szCs w:val="22"/>
        </w:rPr>
      </w:pPr>
      <w:r w:rsidRPr="00143D98">
        <w:rPr>
          <w:rFonts w:ascii="Arial" w:hAnsi="Arial" w:cs="Arial"/>
          <w:b/>
          <w:sz w:val="22"/>
          <w:szCs w:val="22"/>
        </w:rPr>
        <w:t>O MUNICÍPIO DE SÃO MARCOS</w:t>
      </w:r>
      <w:r w:rsidRPr="00143D98">
        <w:rPr>
          <w:rFonts w:ascii="Arial" w:hAnsi="Arial" w:cs="Arial"/>
          <w:sz w:val="22"/>
          <w:szCs w:val="22"/>
        </w:rPr>
        <w:t>, pessoa jurídica de direito público interno, inscrito no CNPJ sob o nº 88.818.299/0001-37, estabelecida na Avenida Venâncio Aires, 720, neste ato representado por s</w:t>
      </w:r>
      <w:r w:rsidR="00C01CE0" w:rsidRPr="00143D98">
        <w:rPr>
          <w:rFonts w:ascii="Arial" w:hAnsi="Arial" w:cs="Arial"/>
          <w:sz w:val="22"/>
          <w:szCs w:val="22"/>
        </w:rPr>
        <w:t>eu Prefeito Municipal</w:t>
      </w:r>
      <w:r w:rsidRPr="00143D98">
        <w:rPr>
          <w:rFonts w:ascii="Arial" w:hAnsi="Arial" w:cs="Arial"/>
          <w:sz w:val="22"/>
          <w:szCs w:val="22"/>
        </w:rPr>
        <w:t xml:space="preserve">, doravante denominada ADMINISTRAÇÃO e a empresa </w:t>
      </w:r>
      <w:r w:rsidR="00143D98" w:rsidRPr="00143D98">
        <w:rPr>
          <w:rFonts w:ascii="Arial" w:hAnsi="Arial" w:cs="Arial"/>
          <w:b/>
          <w:sz w:val="22"/>
          <w:szCs w:val="22"/>
        </w:rPr>
        <w:t>BECKER COMÉRCIO DE PRODUTOS DE HIGIENE E LIMPEZA LTDA – ME</w:t>
      </w:r>
      <w:r w:rsidR="00143D98" w:rsidRPr="00143D98">
        <w:rPr>
          <w:rFonts w:ascii="Arial" w:hAnsi="Arial" w:cs="Arial"/>
          <w:sz w:val="22"/>
          <w:szCs w:val="22"/>
        </w:rPr>
        <w:t>, inscrita no CNPJ sob o nº 21.308.246/0001-03, estabelecida na Rua das Laranjeiras, número 875, Bairro Jardim do Vale na cidade de Bom Princípio/RS, CEP 95.765-000, neste ato representada pelo Sr.(a) Fernanda Becker, brasileira, inscrita no CPF sob o nº 018.827.140-67,</w:t>
      </w:r>
      <w:r w:rsidR="008A63D8">
        <w:rPr>
          <w:rFonts w:ascii="Arial" w:hAnsi="Arial" w:cs="Arial"/>
          <w:sz w:val="22"/>
          <w:szCs w:val="22"/>
        </w:rPr>
        <w:t xml:space="preserve"> </w:t>
      </w:r>
      <w:r w:rsidRPr="00143D98">
        <w:rPr>
          <w:rFonts w:ascii="Arial" w:hAnsi="Arial" w:cs="Arial"/>
          <w:sz w:val="22"/>
          <w:szCs w:val="22"/>
        </w:rPr>
        <w:t xml:space="preserve">doravante denominada </w:t>
      </w:r>
      <w:r w:rsidRPr="00143D98">
        <w:rPr>
          <w:rFonts w:ascii="Arial" w:hAnsi="Arial" w:cs="Arial"/>
          <w:b/>
          <w:sz w:val="22"/>
          <w:szCs w:val="22"/>
        </w:rPr>
        <w:t>COMPROMITENTE FORNECEDORA</w:t>
      </w:r>
      <w:r w:rsidRPr="00143D98">
        <w:rPr>
          <w:rFonts w:ascii="Arial" w:hAnsi="Arial" w:cs="Arial"/>
          <w:sz w:val="22"/>
          <w:szCs w:val="22"/>
        </w:rPr>
        <w:t xml:space="preserve">, resolvem firmar a presente </w:t>
      </w:r>
      <w:r w:rsidRPr="00143D98">
        <w:rPr>
          <w:rFonts w:ascii="Arial" w:hAnsi="Arial" w:cs="Arial"/>
          <w:b/>
          <w:sz w:val="22"/>
          <w:szCs w:val="22"/>
        </w:rPr>
        <w:t>ATA DE REGISTRO DE PREÇOS</w:t>
      </w:r>
      <w:r w:rsidRPr="00143D98">
        <w:rPr>
          <w:rFonts w:ascii="Arial" w:hAnsi="Arial" w:cs="Arial"/>
          <w:sz w:val="22"/>
          <w:szCs w:val="22"/>
        </w:rPr>
        <w:t xml:space="preserve">, de acordo com o resultado do </w:t>
      </w:r>
      <w:r w:rsidRPr="00143D98">
        <w:rPr>
          <w:rFonts w:ascii="Arial" w:hAnsi="Arial" w:cs="Arial"/>
          <w:b/>
          <w:sz w:val="22"/>
          <w:szCs w:val="22"/>
        </w:rPr>
        <w:t xml:space="preserve">Processo Licitatório nº </w:t>
      </w:r>
      <w:r w:rsidR="00054F02" w:rsidRPr="00143D98">
        <w:rPr>
          <w:rFonts w:ascii="Arial" w:hAnsi="Arial" w:cs="Arial"/>
          <w:b/>
          <w:sz w:val="22"/>
          <w:szCs w:val="22"/>
        </w:rPr>
        <w:t>143/2018</w:t>
      </w:r>
      <w:r w:rsidRPr="00143D98">
        <w:rPr>
          <w:rFonts w:ascii="Arial" w:hAnsi="Arial" w:cs="Arial"/>
          <w:b/>
          <w:sz w:val="22"/>
          <w:szCs w:val="22"/>
        </w:rPr>
        <w:t>,  Pregão Presencial n.º 0</w:t>
      </w:r>
      <w:r w:rsidR="00054F02" w:rsidRPr="00143D98">
        <w:rPr>
          <w:rFonts w:ascii="Arial" w:hAnsi="Arial" w:cs="Arial"/>
          <w:b/>
          <w:sz w:val="22"/>
          <w:szCs w:val="22"/>
        </w:rPr>
        <w:t>17/</w:t>
      </w:r>
      <w:r w:rsidR="00103EEF" w:rsidRPr="00143D98">
        <w:rPr>
          <w:rFonts w:ascii="Arial" w:hAnsi="Arial" w:cs="Arial"/>
          <w:b/>
          <w:sz w:val="22"/>
          <w:szCs w:val="22"/>
        </w:rPr>
        <w:t>2018 - Registro de Preço</w:t>
      </w:r>
      <w:r w:rsidRPr="00143D98">
        <w:rPr>
          <w:rFonts w:ascii="Arial" w:hAnsi="Arial" w:cs="Arial"/>
          <w:sz w:val="22"/>
          <w:szCs w:val="22"/>
        </w:rPr>
        <w:t>, mediante as cláusulas e condições a seguir estabelecidas:</w:t>
      </w:r>
    </w:p>
    <w:p w:rsidR="00054F02" w:rsidRPr="00143D98" w:rsidRDefault="00054F02" w:rsidP="00054F02">
      <w:pPr>
        <w:jc w:val="both"/>
        <w:rPr>
          <w:rFonts w:ascii="Arial" w:hAnsi="Arial" w:cs="Arial"/>
          <w:sz w:val="22"/>
          <w:szCs w:val="22"/>
        </w:rPr>
      </w:pPr>
    </w:p>
    <w:p w:rsidR="00616B44" w:rsidRPr="00143D98" w:rsidRDefault="00616B44" w:rsidP="00054F02">
      <w:pPr>
        <w:jc w:val="both"/>
        <w:rPr>
          <w:rFonts w:ascii="Arial" w:hAnsi="Arial" w:cs="Arial"/>
          <w:b/>
          <w:sz w:val="22"/>
          <w:szCs w:val="22"/>
        </w:rPr>
      </w:pPr>
      <w:r w:rsidRPr="00143D98">
        <w:rPr>
          <w:rFonts w:ascii="Arial" w:hAnsi="Arial" w:cs="Arial"/>
          <w:b/>
          <w:sz w:val="22"/>
          <w:szCs w:val="22"/>
        </w:rPr>
        <w:t>CLÁUSULA PRIMEIRA – OBJETO, FINALIDADE E DO PREÇO REGISTRADO</w:t>
      </w:r>
    </w:p>
    <w:p w:rsidR="00616B44" w:rsidRPr="00143D98" w:rsidRDefault="00616B44" w:rsidP="00616B44">
      <w:pPr>
        <w:ind w:firstLine="1134"/>
        <w:jc w:val="both"/>
        <w:rPr>
          <w:rFonts w:ascii="Arial" w:hAnsi="Arial" w:cs="Arial"/>
          <w:sz w:val="22"/>
          <w:szCs w:val="22"/>
        </w:rPr>
      </w:pPr>
    </w:p>
    <w:p w:rsidR="00616B44" w:rsidRPr="00143D98" w:rsidRDefault="00616B44" w:rsidP="00616B44">
      <w:pPr>
        <w:autoSpaceDE w:val="0"/>
        <w:autoSpaceDN w:val="0"/>
        <w:adjustRightInd w:val="0"/>
        <w:ind w:firstLine="1134"/>
        <w:jc w:val="both"/>
        <w:rPr>
          <w:rFonts w:ascii="Arial" w:hAnsi="Arial" w:cs="Arial"/>
          <w:sz w:val="22"/>
          <w:szCs w:val="22"/>
        </w:rPr>
      </w:pPr>
      <w:r w:rsidRPr="00143D98">
        <w:rPr>
          <w:rFonts w:ascii="Arial" w:hAnsi="Arial" w:cs="Arial"/>
          <w:sz w:val="22"/>
          <w:szCs w:val="22"/>
        </w:rPr>
        <w:t xml:space="preserve">A presente ATA tem por objeto o Registro de Preços para a aquisição eventual do objeto descrito no anexo </w:t>
      </w:r>
      <w:r w:rsidR="00C01CE0" w:rsidRPr="00143D98">
        <w:rPr>
          <w:rFonts w:ascii="Arial" w:hAnsi="Arial" w:cs="Arial"/>
          <w:sz w:val="22"/>
          <w:szCs w:val="22"/>
        </w:rPr>
        <w:t xml:space="preserve">I, </w:t>
      </w:r>
      <w:r w:rsidRPr="00143D98">
        <w:rPr>
          <w:rFonts w:ascii="Arial" w:hAnsi="Arial" w:cs="Arial"/>
          <w:sz w:val="22"/>
          <w:szCs w:val="22"/>
        </w:rPr>
        <w:t>nas condições definidas no ato convocatório, seus anexos, propostas de preços e Ata do Pregão nº 0</w:t>
      </w:r>
      <w:r w:rsidR="00054F02" w:rsidRPr="00143D98">
        <w:rPr>
          <w:rFonts w:ascii="Arial" w:hAnsi="Arial" w:cs="Arial"/>
          <w:sz w:val="22"/>
          <w:szCs w:val="22"/>
        </w:rPr>
        <w:t>17</w:t>
      </w:r>
      <w:r w:rsidR="00103EEF" w:rsidRPr="00143D98">
        <w:rPr>
          <w:rFonts w:ascii="Arial" w:hAnsi="Arial" w:cs="Arial"/>
          <w:sz w:val="22"/>
          <w:szCs w:val="22"/>
        </w:rPr>
        <w:t>/2018</w:t>
      </w:r>
      <w:r w:rsidRPr="00143D98">
        <w:rPr>
          <w:rFonts w:ascii="Arial" w:hAnsi="Arial" w:cs="Arial"/>
          <w:sz w:val="22"/>
          <w:szCs w:val="22"/>
        </w:rPr>
        <w:t xml:space="preserve"> que integram este instrumento independente de transcrição, pelo prazo de validade do registro.</w:t>
      </w:r>
    </w:p>
    <w:p w:rsidR="00616B44" w:rsidRPr="00143D98" w:rsidRDefault="00616B44" w:rsidP="00616B44">
      <w:pPr>
        <w:autoSpaceDE w:val="0"/>
        <w:autoSpaceDN w:val="0"/>
        <w:adjustRightInd w:val="0"/>
        <w:ind w:firstLine="1134"/>
        <w:jc w:val="both"/>
        <w:rPr>
          <w:rFonts w:ascii="Arial" w:hAnsi="Arial" w:cs="Arial"/>
          <w:sz w:val="22"/>
          <w:szCs w:val="22"/>
        </w:rPr>
      </w:pPr>
    </w:p>
    <w:p w:rsidR="00616B44" w:rsidRPr="00143D98" w:rsidRDefault="00616B44" w:rsidP="00616B44">
      <w:pPr>
        <w:autoSpaceDE w:val="0"/>
        <w:autoSpaceDN w:val="0"/>
        <w:adjustRightInd w:val="0"/>
        <w:ind w:firstLine="1134"/>
        <w:jc w:val="both"/>
        <w:rPr>
          <w:rFonts w:ascii="Arial" w:hAnsi="Arial" w:cs="Arial"/>
          <w:sz w:val="22"/>
          <w:szCs w:val="22"/>
        </w:rPr>
      </w:pPr>
      <w:r w:rsidRPr="00143D98">
        <w:rPr>
          <w:rFonts w:ascii="Arial" w:hAnsi="Arial" w:cs="Arial"/>
          <w:sz w:val="22"/>
          <w:szCs w:val="22"/>
        </w:rPr>
        <w:t>A finalidade desta ATA, além da descrição do objeto e do registro de preço, é servir como instrumento legal regulador da execução do objeto, substituindo a formalização de contratos a cada solicitação.</w:t>
      </w:r>
    </w:p>
    <w:p w:rsidR="00616B44" w:rsidRPr="00143D98" w:rsidRDefault="00616B44" w:rsidP="00616B44">
      <w:pPr>
        <w:ind w:firstLine="1134"/>
        <w:jc w:val="both"/>
        <w:rPr>
          <w:rFonts w:ascii="Arial" w:hAnsi="Arial" w:cs="Arial"/>
          <w:sz w:val="22"/>
          <w:szCs w:val="22"/>
        </w:rPr>
      </w:pP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As quantidades máximas possíveis para aquisição e os respectivos preços estão descritos na tabela abaixo:</w:t>
      </w:r>
    </w:p>
    <w:p w:rsidR="00616B44" w:rsidRPr="00143D98" w:rsidRDefault="00616B44" w:rsidP="00616B44">
      <w:pPr>
        <w:ind w:firstLine="1134"/>
        <w:jc w:val="both"/>
        <w:rPr>
          <w:rFonts w:ascii="Arial" w:hAnsi="Arial" w:cs="Arial"/>
          <w:sz w:val="22"/>
          <w:szCs w:val="22"/>
        </w:rPr>
      </w:pPr>
    </w:p>
    <w:p w:rsidR="00616B44" w:rsidRDefault="00616B44" w:rsidP="00616B44">
      <w:pPr>
        <w:jc w:val="both"/>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3827"/>
        <w:gridCol w:w="709"/>
        <w:gridCol w:w="992"/>
        <w:gridCol w:w="1276"/>
        <w:gridCol w:w="1417"/>
      </w:tblGrid>
      <w:tr w:rsidR="00DF0989" w:rsidRPr="00DF0989" w:rsidTr="00DF0989">
        <w:tc>
          <w:tcPr>
            <w:tcW w:w="846" w:type="dxa"/>
            <w:shd w:val="clear" w:color="auto" w:fill="C0C0C0"/>
          </w:tcPr>
          <w:p w:rsidR="00DF0989" w:rsidRPr="00DF0989" w:rsidRDefault="00DF0989" w:rsidP="00DF0989">
            <w:pPr>
              <w:jc w:val="center"/>
              <w:rPr>
                <w:rFonts w:ascii="Arial" w:hAnsi="Arial" w:cs="Arial"/>
                <w:b/>
                <w:sz w:val="20"/>
                <w:szCs w:val="20"/>
              </w:rPr>
            </w:pPr>
            <w:r w:rsidRPr="00DF0989">
              <w:rPr>
                <w:rFonts w:ascii="Arial" w:hAnsi="Arial" w:cs="Arial"/>
                <w:b/>
                <w:sz w:val="20"/>
                <w:szCs w:val="20"/>
              </w:rPr>
              <w:t>ITEM</w:t>
            </w:r>
          </w:p>
        </w:tc>
        <w:tc>
          <w:tcPr>
            <w:tcW w:w="3827" w:type="dxa"/>
            <w:shd w:val="clear" w:color="auto" w:fill="C0C0C0"/>
          </w:tcPr>
          <w:p w:rsidR="00DF0989" w:rsidRPr="00DF0989" w:rsidRDefault="00DF0989" w:rsidP="00DF0989">
            <w:pPr>
              <w:jc w:val="center"/>
              <w:rPr>
                <w:rFonts w:ascii="Arial" w:hAnsi="Arial" w:cs="Arial"/>
                <w:b/>
                <w:sz w:val="20"/>
                <w:szCs w:val="20"/>
              </w:rPr>
            </w:pPr>
            <w:r w:rsidRPr="00DF0989">
              <w:rPr>
                <w:rFonts w:ascii="Arial" w:hAnsi="Arial" w:cs="Arial"/>
                <w:b/>
                <w:sz w:val="20"/>
                <w:szCs w:val="20"/>
              </w:rPr>
              <w:t>DESCRIÇÃO</w:t>
            </w:r>
          </w:p>
        </w:tc>
        <w:tc>
          <w:tcPr>
            <w:tcW w:w="709" w:type="dxa"/>
            <w:shd w:val="clear" w:color="auto" w:fill="C0C0C0"/>
          </w:tcPr>
          <w:p w:rsidR="00DF0989" w:rsidRPr="00DF0989" w:rsidRDefault="00DF0989" w:rsidP="00DF0989">
            <w:pPr>
              <w:jc w:val="center"/>
              <w:rPr>
                <w:rFonts w:ascii="Arial" w:hAnsi="Arial" w:cs="Arial"/>
                <w:b/>
                <w:sz w:val="20"/>
                <w:szCs w:val="20"/>
              </w:rPr>
            </w:pPr>
            <w:r w:rsidRPr="00DF0989">
              <w:rPr>
                <w:rFonts w:ascii="Arial" w:hAnsi="Arial" w:cs="Arial"/>
                <w:b/>
                <w:sz w:val="20"/>
                <w:szCs w:val="20"/>
              </w:rPr>
              <w:t>UNID</w:t>
            </w:r>
          </w:p>
        </w:tc>
        <w:tc>
          <w:tcPr>
            <w:tcW w:w="992" w:type="dxa"/>
            <w:shd w:val="clear" w:color="auto" w:fill="C0C0C0"/>
          </w:tcPr>
          <w:p w:rsidR="00DF0989" w:rsidRPr="00DF0989" w:rsidRDefault="00DF0989" w:rsidP="00DF0989">
            <w:pPr>
              <w:jc w:val="center"/>
              <w:rPr>
                <w:rFonts w:ascii="Arial" w:hAnsi="Arial" w:cs="Arial"/>
                <w:b/>
                <w:sz w:val="20"/>
                <w:szCs w:val="20"/>
              </w:rPr>
            </w:pPr>
            <w:r w:rsidRPr="00DF0989">
              <w:rPr>
                <w:rFonts w:ascii="Arial" w:hAnsi="Arial" w:cs="Arial"/>
                <w:b/>
                <w:sz w:val="20"/>
                <w:szCs w:val="20"/>
              </w:rPr>
              <w:t>QTDE</w:t>
            </w:r>
          </w:p>
        </w:tc>
        <w:tc>
          <w:tcPr>
            <w:tcW w:w="1276" w:type="dxa"/>
            <w:shd w:val="clear" w:color="auto" w:fill="C0C0C0"/>
          </w:tcPr>
          <w:p w:rsidR="00DF0989" w:rsidRPr="00DF0989" w:rsidRDefault="00DF0989" w:rsidP="00DF0989">
            <w:pPr>
              <w:jc w:val="center"/>
              <w:rPr>
                <w:rFonts w:ascii="Arial" w:hAnsi="Arial" w:cs="Arial"/>
                <w:b/>
                <w:sz w:val="20"/>
                <w:szCs w:val="20"/>
              </w:rPr>
            </w:pPr>
            <w:r w:rsidRPr="00DF0989">
              <w:rPr>
                <w:rFonts w:ascii="Arial" w:hAnsi="Arial" w:cs="Arial"/>
                <w:b/>
                <w:sz w:val="20"/>
                <w:szCs w:val="20"/>
              </w:rPr>
              <w:t>UNITÁRIO</w:t>
            </w:r>
          </w:p>
        </w:tc>
        <w:tc>
          <w:tcPr>
            <w:tcW w:w="1417" w:type="dxa"/>
            <w:shd w:val="clear" w:color="auto" w:fill="C0C0C0"/>
          </w:tcPr>
          <w:p w:rsidR="00DF0989" w:rsidRPr="00DF0989" w:rsidRDefault="00DF0989" w:rsidP="00DF0989">
            <w:pPr>
              <w:jc w:val="center"/>
              <w:rPr>
                <w:rFonts w:ascii="Arial" w:hAnsi="Arial" w:cs="Arial"/>
                <w:b/>
                <w:sz w:val="20"/>
                <w:szCs w:val="20"/>
              </w:rPr>
            </w:pPr>
            <w:r w:rsidRPr="00DF0989">
              <w:rPr>
                <w:rFonts w:ascii="Arial" w:hAnsi="Arial" w:cs="Arial"/>
                <w:b/>
                <w:sz w:val="20"/>
                <w:szCs w:val="20"/>
              </w:rPr>
              <w:t>TOTAL</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0026</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 BOBINA DE SACO PLÁSTICO, PICOTADO EM ROLO, MATERIAL VIRGEM, TRANSPARENTE, TAMANHOS, 20 X 30 CM espessura varia de 0,02 a 0,03. BOBINA COM 500 SACOS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UN</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10,00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11,50</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115,00</w:t>
            </w:r>
          </w:p>
        </w:tc>
      </w:tr>
      <w:tr w:rsidR="00E84AC1" w:rsidRPr="00DF0989" w:rsidTr="00DF0989">
        <w:tc>
          <w:tcPr>
            <w:tcW w:w="846" w:type="dxa"/>
          </w:tcPr>
          <w:p w:rsidR="00E84AC1" w:rsidRPr="00DF0989" w:rsidRDefault="00E84AC1" w:rsidP="0025136E">
            <w:pPr>
              <w:rPr>
                <w:rFonts w:ascii="Arial" w:hAnsi="Arial" w:cs="Arial"/>
                <w:sz w:val="20"/>
                <w:szCs w:val="20"/>
              </w:rPr>
            </w:pPr>
            <w:r>
              <w:rPr>
                <w:rFonts w:ascii="Arial" w:hAnsi="Arial" w:cs="Arial"/>
                <w:sz w:val="20"/>
                <w:szCs w:val="20"/>
              </w:rPr>
              <w:t>0058</w:t>
            </w:r>
          </w:p>
        </w:tc>
        <w:tc>
          <w:tcPr>
            <w:tcW w:w="3827" w:type="dxa"/>
          </w:tcPr>
          <w:p w:rsidR="00E84AC1" w:rsidRPr="00DF0989" w:rsidRDefault="0012772E" w:rsidP="0025136E">
            <w:pPr>
              <w:rPr>
                <w:rFonts w:ascii="Arial" w:hAnsi="Arial" w:cs="Arial"/>
                <w:sz w:val="20"/>
                <w:szCs w:val="20"/>
              </w:rPr>
            </w:pPr>
            <w:r>
              <w:rPr>
                <w:rFonts w:ascii="Arial" w:hAnsi="Arial" w:cs="Arial"/>
                <w:sz w:val="20"/>
                <w:szCs w:val="20"/>
              </w:rPr>
              <w:t xml:space="preserve">RODO PARA PUXAR ÁGUA, base plástica com duas borrachas pretas, de espessura não inferior a 3 mm, corretamente esticadas e fixas à base do rodo, com o mesmo comprimento desta, devendo remover a água sobre a superfície lisa e plana à primeira passada. O cabo deverá ser reforçado, confeccionado em madeira resistente, </w:t>
            </w:r>
            <w:r>
              <w:rPr>
                <w:rFonts w:ascii="Arial" w:hAnsi="Arial" w:cs="Arial"/>
                <w:sz w:val="20"/>
                <w:szCs w:val="20"/>
              </w:rPr>
              <w:lastRenderedPageBreak/>
              <w:t>plastificado e perfeitamente adaptado à base. Dimensões: 40 cm de largura da base do rodo e cabo com 1,20 m de comprimento.</w:t>
            </w:r>
          </w:p>
        </w:tc>
        <w:tc>
          <w:tcPr>
            <w:tcW w:w="709" w:type="dxa"/>
          </w:tcPr>
          <w:p w:rsidR="00E84AC1" w:rsidRPr="00DF0989" w:rsidRDefault="0012772E" w:rsidP="0025136E">
            <w:pPr>
              <w:rPr>
                <w:rFonts w:ascii="Arial" w:hAnsi="Arial" w:cs="Arial"/>
                <w:sz w:val="20"/>
                <w:szCs w:val="20"/>
              </w:rPr>
            </w:pPr>
            <w:r>
              <w:rPr>
                <w:rFonts w:ascii="Arial" w:hAnsi="Arial" w:cs="Arial"/>
                <w:sz w:val="20"/>
                <w:szCs w:val="20"/>
              </w:rPr>
              <w:lastRenderedPageBreak/>
              <w:t>UN</w:t>
            </w:r>
          </w:p>
        </w:tc>
        <w:tc>
          <w:tcPr>
            <w:tcW w:w="992" w:type="dxa"/>
          </w:tcPr>
          <w:p w:rsidR="00E84AC1" w:rsidRPr="00DF0989" w:rsidRDefault="0012772E" w:rsidP="0025136E">
            <w:pPr>
              <w:jc w:val="right"/>
              <w:rPr>
                <w:rFonts w:ascii="Arial" w:hAnsi="Arial" w:cs="Arial"/>
                <w:sz w:val="20"/>
                <w:szCs w:val="20"/>
              </w:rPr>
            </w:pPr>
            <w:r>
              <w:rPr>
                <w:rFonts w:ascii="Arial" w:hAnsi="Arial" w:cs="Arial"/>
                <w:sz w:val="20"/>
                <w:szCs w:val="20"/>
              </w:rPr>
              <w:t>80,00</w:t>
            </w:r>
          </w:p>
        </w:tc>
        <w:tc>
          <w:tcPr>
            <w:tcW w:w="1276" w:type="dxa"/>
          </w:tcPr>
          <w:p w:rsidR="00E84AC1" w:rsidRPr="00DF0989" w:rsidRDefault="0012772E" w:rsidP="0025136E">
            <w:pPr>
              <w:jc w:val="right"/>
              <w:rPr>
                <w:rFonts w:ascii="Arial" w:hAnsi="Arial" w:cs="Arial"/>
                <w:sz w:val="20"/>
                <w:szCs w:val="20"/>
              </w:rPr>
            </w:pPr>
            <w:r>
              <w:rPr>
                <w:rFonts w:ascii="Arial" w:hAnsi="Arial" w:cs="Arial"/>
                <w:sz w:val="20"/>
                <w:szCs w:val="20"/>
              </w:rPr>
              <w:t>3,40</w:t>
            </w:r>
          </w:p>
        </w:tc>
        <w:tc>
          <w:tcPr>
            <w:tcW w:w="1417" w:type="dxa"/>
          </w:tcPr>
          <w:p w:rsidR="00E84AC1" w:rsidRPr="00DF0989" w:rsidRDefault="0012772E" w:rsidP="0025136E">
            <w:pPr>
              <w:jc w:val="right"/>
              <w:rPr>
                <w:rFonts w:ascii="Arial" w:hAnsi="Arial" w:cs="Arial"/>
                <w:sz w:val="20"/>
                <w:szCs w:val="20"/>
              </w:rPr>
            </w:pPr>
            <w:r>
              <w:rPr>
                <w:rFonts w:ascii="Arial" w:hAnsi="Arial" w:cs="Arial"/>
                <w:sz w:val="20"/>
                <w:szCs w:val="20"/>
              </w:rPr>
              <w:t>272,00</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0086</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 Touca capilar descartável sanfonada, confeccionada com TNT ou polipropileno, na cor branca - caixa com 100 unidades.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CX</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78,00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6,50</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507,00</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0095</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 BOBINA DE SACO PLASTICO CAPACIDADE 1 LITRO DIMENSÃO 16 X 28CM ESPESSURA DE 0,02 A 0,03 BOBINA COM 1000 SACOS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UN</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30,00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14,25</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427,50</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0099</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RODO PARA PASSAR CERA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UN</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45,00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4,80</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216,00</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0100</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 ESCOVA PARA LAVAGEM UNHA BASE DE PLASTICO, COMO ALÇA E CERDAS EM NYLON MACIO, DIMENÇÕES APROX. 10 X 3CM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UN</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80,00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1,20</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96,00</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0130</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 LUVA PARA LIMPEZA. LUVA DE SEGURANÇA CONFECCIONADA EM LÁTEX NATURAL E COMPOSTA DE NITRILICO DE ALTA QUALIDADE. COM REVESTIMENTO INTERNO LISO E DE COR ACINZENTADA. TATO E FLEXIBILIADE. PALMA ANTIDERRAPANTE. FORMA ANATOMICA. IMPERMEAVEL. ESSPESSURA DE 0,5 MM E COMPRIMENTO TOTAL 31 CM. COR VERDE TAMANHO PEQUENO. DEVERÁ ESTAR EM CONFORMIDADE COM|AS NORMAS DA ABNT NBR 13.393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UN</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30,00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3,65</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109,50</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0131</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 LUVA PARA LIMPEZA. LUVA DE SEGURANÇA CONFECCIONADA EM LÁTEX NATURAL E COMPOSTA DE NITRILICO DE ALTA QUALIDADE. COM REVESTIMENTO INTERNO LISO E DE COR ACINZENTADA. TATO E FLEXIBILIADE. PALMA ANTIDERRAPANTE. FORMA ANATOMICA. IMPERMEAVEL. ESSPESSURA DE 0,5 MM E COMPRIMENTO TOTAL 31 CM. COR VERDE TAMANHO MÉDIO. DEVERÁ ESTAR EM CONFORMIDADE COM AS NORMAS DA ABNT NBR 13.393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UN</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50,00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3,65</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182,50</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0132</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 LUVA PARA LIMPEZA. LUVA DE SEGURANÇA CONFECCIONADA EM LÁTEX NATURAL E COMPOSTA DE NITRILICO DE ALTA QUALIDADE. COM REVESTIMENTO INTERNO LISO E DE COR ACINZENTADA. TATO E FLEXIBILIADE. PALMA ANTIDERRAPANTE. FORMA </w:t>
            </w:r>
            <w:r w:rsidRPr="00DF0989">
              <w:rPr>
                <w:rFonts w:ascii="Arial" w:hAnsi="Arial" w:cs="Arial"/>
                <w:sz w:val="20"/>
                <w:szCs w:val="20"/>
              </w:rPr>
              <w:lastRenderedPageBreak/>
              <w:t xml:space="preserve">ANATOMICA. IMPERMEAVEL. ESSPESSURA DE 0,5 MM E COMPRIMENTO TOTAL 31 CM. COR VERDE TAMANHO GRANDE. DEVERÁ ESTAR EM CONFORMIDADE COM AS NORMAS DA ABNT NBR 13.393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lastRenderedPageBreak/>
              <w:t>UN</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30,00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3,65</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109,50</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0133</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 LUVA PARA LIMPEZA. LUVA DE SEGURANÇA CONFECCIONADA EM LÁTEX NATURAL E COMPOSTA DE NITRILICO DE ALTA QUALIDADE. COM REVESTIMENTO INTERNO LISO E DE COR ACINZENTADA. TATO E FLEXIBILIADE. PALMA ANTIDERRAPANTE. FORMA ANATOMICA. IMPERMEAVEL. ESSPESSURA DE 0,5 MM E COMPRIMENTO TOTAL 31 CM. COR VERDE TAMANHO GG. DEVERÁ ESTAR EM CONFORMIDADE COM AS NORMAS DA ABNT NBR 13.393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UN</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30,00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3,65</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109,50</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0141</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 PANO PARA CHÃO, BRANCA, DUPLA, 100% DE ALGODÃO, ALVEJADA, PRÉ-AMACIADO, SUPER RESISTENTE, COM TRAMA GROSSA (BEM FECHADA), MEDINDO 43X67CM.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UN</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60,00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2,39</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143,40</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0146</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 RODO, BASE PLÁSTICA COM DUAS BORRACHA PRETAS, DE ESPESSURA NÃO INFERIOR A 3MM, CORRETAMENTE ESTICADAS E FIXAS NA BASE DO RODO. COM CABO DE MADEIRA PLASTIFICADA COM ROSCA, SUPORTE PLÁSTICO MEDINDO 40CM BASE 01 E CABO 1,20M.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UN</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10,00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3,60</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36,00</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0159</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 SAPONÁCEO EM PÓ. FRASCO PLÁSTICO DE 500G. A EMBALAGEM DEVERÁ CONTER EXTERNAMENTE OS DADOS DE IDENTIFICAÇÃO, PROCEDÊNCIA, NÚMERO DO LOTE, VALIDADE E NÚMERO DE REGISTRO NO MINISTÉRIO DA SAÚDE.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FR</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407,00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2,05</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834,35</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0161</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 PAPEL ALUMÍNIO - ROLO DE 7,5M X 30CM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RL</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12,00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2,50</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30,00</w:t>
            </w:r>
          </w:p>
        </w:tc>
      </w:tr>
      <w:tr w:rsidR="00DF0989" w:rsidRPr="00DF0989" w:rsidTr="00DF0989">
        <w:tc>
          <w:tcPr>
            <w:tcW w:w="846" w:type="dxa"/>
          </w:tcPr>
          <w:p w:rsidR="00DF0989" w:rsidRPr="00DF0989" w:rsidRDefault="00DF0989" w:rsidP="0025136E">
            <w:pPr>
              <w:rPr>
                <w:rFonts w:ascii="Arial" w:hAnsi="Arial" w:cs="Arial"/>
                <w:sz w:val="20"/>
                <w:szCs w:val="20"/>
              </w:rPr>
            </w:pPr>
            <w:r w:rsidRPr="00DF0989">
              <w:rPr>
                <w:rFonts w:ascii="Arial" w:hAnsi="Arial" w:cs="Arial"/>
                <w:sz w:val="20"/>
                <w:szCs w:val="20"/>
              </w:rPr>
              <w:t>0165</w:t>
            </w:r>
          </w:p>
        </w:tc>
        <w:tc>
          <w:tcPr>
            <w:tcW w:w="3827" w:type="dxa"/>
          </w:tcPr>
          <w:p w:rsidR="00DF0989" w:rsidRPr="00DF0989" w:rsidRDefault="00DF0989" w:rsidP="0025136E">
            <w:pPr>
              <w:rPr>
                <w:rFonts w:ascii="Arial" w:hAnsi="Arial" w:cs="Arial"/>
                <w:sz w:val="20"/>
                <w:szCs w:val="20"/>
              </w:rPr>
            </w:pPr>
            <w:r w:rsidRPr="00DF0989">
              <w:rPr>
                <w:rFonts w:ascii="Arial" w:hAnsi="Arial" w:cs="Arial"/>
                <w:sz w:val="20"/>
                <w:szCs w:val="20"/>
              </w:rPr>
              <w:t xml:space="preserve">FIO DE NYLON PARA VARAL - ROLO COM 10 METROS </w:t>
            </w:r>
          </w:p>
        </w:tc>
        <w:tc>
          <w:tcPr>
            <w:tcW w:w="709" w:type="dxa"/>
          </w:tcPr>
          <w:p w:rsidR="00DF0989" w:rsidRPr="00DF0989" w:rsidRDefault="00DF0989" w:rsidP="0025136E">
            <w:pPr>
              <w:rPr>
                <w:rFonts w:ascii="Arial" w:hAnsi="Arial" w:cs="Arial"/>
                <w:sz w:val="20"/>
                <w:szCs w:val="20"/>
              </w:rPr>
            </w:pPr>
            <w:r w:rsidRPr="00DF0989">
              <w:rPr>
                <w:rFonts w:ascii="Arial" w:hAnsi="Arial" w:cs="Arial"/>
                <w:sz w:val="20"/>
                <w:szCs w:val="20"/>
              </w:rPr>
              <w:t>RL</w:t>
            </w:r>
          </w:p>
        </w:tc>
        <w:tc>
          <w:tcPr>
            <w:tcW w:w="992"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115,00</w:t>
            </w:r>
          </w:p>
        </w:tc>
        <w:tc>
          <w:tcPr>
            <w:tcW w:w="1276"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2,90</w:t>
            </w:r>
          </w:p>
        </w:tc>
        <w:tc>
          <w:tcPr>
            <w:tcW w:w="1417" w:type="dxa"/>
          </w:tcPr>
          <w:p w:rsidR="00DF0989" w:rsidRPr="00DF0989" w:rsidRDefault="00DF0989" w:rsidP="0025136E">
            <w:pPr>
              <w:jc w:val="right"/>
              <w:rPr>
                <w:rFonts w:ascii="Arial" w:hAnsi="Arial" w:cs="Arial"/>
                <w:sz w:val="20"/>
                <w:szCs w:val="20"/>
              </w:rPr>
            </w:pPr>
            <w:r w:rsidRPr="00DF0989">
              <w:rPr>
                <w:rFonts w:ascii="Arial" w:hAnsi="Arial" w:cs="Arial"/>
                <w:sz w:val="20"/>
                <w:szCs w:val="20"/>
              </w:rPr>
              <w:t>333,50</w:t>
            </w:r>
          </w:p>
        </w:tc>
      </w:tr>
    </w:tbl>
    <w:p w:rsidR="0001400F" w:rsidRPr="00304398" w:rsidRDefault="00304398" w:rsidP="00616B44">
      <w:pPr>
        <w:jc w:val="both"/>
        <w:rPr>
          <w:rFonts w:ascii="Arial" w:hAnsi="Arial" w:cs="Arial"/>
          <w:b/>
          <w:sz w:val="22"/>
          <w:szCs w:val="22"/>
        </w:rPr>
      </w:pPr>
      <w:r>
        <w:rPr>
          <w:rFonts w:ascii="Arial" w:hAnsi="Arial" w:cs="Arial"/>
          <w:b/>
          <w:sz w:val="22"/>
          <w:szCs w:val="22"/>
        </w:rPr>
        <w:t xml:space="preserve">                                                                                                                                </w:t>
      </w:r>
      <w:r w:rsidRPr="00304398">
        <w:rPr>
          <w:rFonts w:ascii="Arial" w:hAnsi="Arial" w:cs="Arial"/>
          <w:b/>
          <w:sz w:val="22"/>
          <w:szCs w:val="22"/>
        </w:rPr>
        <w:t>R$ 3.521,75</w:t>
      </w:r>
    </w:p>
    <w:p w:rsidR="0001400F" w:rsidRDefault="0001400F" w:rsidP="00616B44">
      <w:pPr>
        <w:jc w:val="both"/>
        <w:rPr>
          <w:rFonts w:ascii="Arial" w:hAnsi="Arial" w:cs="Arial"/>
          <w:sz w:val="22"/>
          <w:szCs w:val="22"/>
        </w:rPr>
      </w:pPr>
    </w:p>
    <w:p w:rsidR="0001400F" w:rsidRDefault="0001400F" w:rsidP="00616B44">
      <w:pPr>
        <w:jc w:val="both"/>
        <w:rPr>
          <w:rFonts w:ascii="Arial" w:hAnsi="Arial" w:cs="Arial"/>
          <w:sz w:val="22"/>
          <w:szCs w:val="22"/>
        </w:rPr>
      </w:pPr>
    </w:p>
    <w:p w:rsidR="00616B44" w:rsidRPr="00143D98" w:rsidRDefault="00442E25" w:rsidP="00442E25">
      <w:pPr>
        <w:jc w:val="both"/>
        <w:rPr>
          <w:rFonts w:ascii="Arial" w:hAnsi="Arial" w:cs="Arial"/>
          <w:b/>
          <w:sz w:val="22"/>
          <w:szCs w:val="22"/>
        </w:rPr>
      </w:pPr>
      <w:r>
        <w:rPr>
          <w:rFonts w:ascii="Arial" w:hAnsi="Arial" w:cs="Arial"/>
          <w:sz w:val="22"/>
          <w:szCs w:val="22"/>
        </w:rPr>
        <w:t xml:space="preserve">                   </w:t>
      </w:r>
      <w:r w:rsidR="00616B44" w:rsidRPr="00143D98">
        <w:rPr>
          <w:rFonts w:ascii="Arial" w:hAnsi="Arial" w:cs="Arial"/>
          <w:b/>
          <w:sz w:val="22"/>
          <w:szCs w:val="22"/>
        </w:rPr>
        <w:t>OBSERVAÇÕES:</w:t>
      </w:r>
    </w:p>
    <w:p w:rsidR="00616B44" w:rsidRPr="00143D98" w:rsidRDefault="00616B44" w:rsidP="00616B44">
      <w:pPr>
        <w:ind w:firstLine="1080"/>
        <w:jc w:val="both"/>
        <w:rPr>
          <w:rFonts w:ascii="Arial" w:hAnsi="Arial" w:cs="Arial"/>
          <w:sz w:val="22"/>
          <w:szCs w:val="22"/>
        </w:rPr>
      </w:pP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 xml:space="preserve">I - As quantidades que vierem a ser adquiridas serão definidas na respectiva solicitação e/ou “Nota de Empenho”. </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lastRenderedPageBreak/>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III - Os quantitativos indicados na tabela acima são meramente estimados, não acarretando qualquer obrigação quanto a sua aquisição por parte desta municipalidade.</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IV - Tudo deverá ser executado nas condições estabelecidas no edital e seus anexos, bem como de acordo com esta ATA.</w:t>
      </w:r>
    </w:p>
    <w:p w:rsidR="00054F02" w:rsidRPr="00143D98" w:rsidRDefault="00054F02" w:rsidP="00054F02">
      <w:pPr>
        <w:jc w:val="both"/>
        <w:rPr>
          <w:rFonts w:ascii="Arial" w:hAnsi="Arial" w:cs="Arial"/>
          <w:sz w:val="22"/>
          <w:szCs w:val="22"/>
        </w:rPr>
      </w:pPr>
    </w:p>
    <w:p w:rsidR="00616B44" w:rsidRPr="00143D98" w:rsidRDefault="00616B44" w:rsidP="00054F02">
      <w:pPr>
        <w:jc w:val="both"/>
        <w:rPr>
          <w:rFonts w:ascii="Arial" w:hAnsi="Arial" w:cs="Arial"/>
          <w:b/>
          <w:sz w:val="22"/>
          <w:szCs w:val="22"/>
        </w:rPr>
      </w:pPr>
      <w:r w:rsidRPr="00143D98">
        <w:rPr>
          <w:rFonts w:ascii="Arial" w:hAnsi="Arial" w:cs="Arial"/>
          <w:b/>
          <w:sz w:val="22"/>
          <w:szCs w:val="22"/>
        </w:rPr>
        <w:t>CLÁUSULA SEGUNDA – DA ENTREGA</w:t>
      </w:r>
    </w:p>
    <w:p w:rsidR="00616B44" w:rsidRPr="00143D98" w:rsidRDefault="00616B44" w:rsidP="00616B44">
      <w:pPr>
        <w:ind w:firstLine="1134"/>
        <w:jc w:val="both"/>
        <w:rPr>
          <w:rFonts w:ascii="Arial" w:hAnsi="Arial" w:cs="Arial"/>
          <w:b/>
          <w:sz w:val="22"/>
          <w:szCs w:val="22"/>
        </w:rPr>
      </w:pPr>
    </w:p>
    <w:p w:rsidR="00616B44" w:rsidRPr="00143D98" w:rsidRDefault="00616B44" w:rsidP="00616B44">
      <w:pPr>
        <w:ind w:firstLine="1083"/>
        <w:jc w:val="both"/>
        <w:rPr>
          <w:rFonts w:ascii="Arial" w:hAnsi="Arial" w:cs="Arial"/>
          <w:sz w:val="22"/>
          <w:szCs w:val="22"/>
        </w:rPr>
      </w:pPr>
      <w:r w:rsidRPr="00143D98">
        <w:rPr>
          <w:rFonts w:ascii="Arial" w:hAnsi="Arial" w:cs="Arial"/>
          <w:sz w:val="22"/>
          <w:szCs w:val="22"/>
        </w:rPr>
        <w:t xml:space="preserve">I – A Compromitente Fornecedora deverá providenciar a entrega do objeto conforme quantidades </w:t>
      </w:r>
      <w:r w:rsidR="00B02127" w:rsidRPr="00143D98">
        <w:rPr>
          <w:rFonts w:ascii="Arial" w:hAnsi="Arial" w:cs="Arial"/>
          <w:sz w:val="22"/>
          <w:szCs w:val="22"/>
        </w:rPr>
        <w:t>e locais determinados</w:t>
      </w:r>
      <w:r w:rsidRPr="00143D98">
        <w:rPr>
          <w:rFonts w:ascii="Arial" w:hAnsi="Arial" w:cs="Arial"/>
          <w:sz w:val="22"/>
          <w:szCs w:val="22"/>
        </w:rPr>
        <w:t xml:space="preserve"> na Solicitação/Notas de Empenho, no prazo de </w:t>
      </w:r>
      <w:r w:rsidR="00103EEF" w:rsidRPr="00143D98">
        <w:rPr>
          <w:rFonts w:ascii="Arial" w:hAnsi="Arial" w:cs="Arial"/>
          <w:sz w:val="22"/>
          <w:szCs w:val="22"/>
        </w:rPr>
        <w:t>10</w:t>
      </w:r>
      <w:r w:rsidRPr="00143D98">
        <w:rPr>
          <w:rFonts w:ascii="Arial" w:hAnsi="Arial" w:cs="Arial"/>
          <w:sz w:val="22"/>
          <w:szCs w:val="22"/>
        </w:rPr>
        <w:t xml:space="preserve"> dias contados da data do recebimento da solicitação.</w:t>
      </w:r>
    </w:p>
    <w:p w:rsidR="00616B44" w:rsidRPr="00143D98" w:rsidRDefault="00616B44" w:rsidP="00616B44">
      <w:pPr>
        <w:ind w:firstLine="1083"/>
        <w:jc w:val="both"/>
        <w:rPr>
          <w:rFonts w:ascii="Arial" w:hAnsi="Arial" w:cs="Arial"/>
          <w:sz w:val="22"/>
          <w:szCs w:val="22"/>
        </w:rPr>
      </w:pPr>
      <w:r w:rsidRPr="00143D98">
        <w:rPr>
          <w:rFonts w:ascii="Arial" w:hAnsi="Arial" w:cs="Arial"/>
          <w:sz w:val="22"/>
          <w:szCs w:val="22"/>
        </w:rPr>
        <w:t>II – As solicitações de entrega acompanhadas pelas Notas de Empenho serão encaminhadas pelas secretarias solicitantes, via e-mail ou outro meio de comunicação, sempre que houver necessidade a critério do Município.</w:t>
      </w:r>
    </w:p>
    <w:p w:rsidR="00616B44" w:rsidRPr="00143D98" w:rsidRDefault="00616B44" w:rsidP="00616B44">
      <w:pPr>
        <w:ind w:firstLine="1083"/>
        <w:jc w:val="both"/>
        <w:rPr>
          <w:rFonts w:ascii="Arial" w:hAnsi="Arial" w:cs="Arial"/>
          <w:sz w:val="22"/>
          <w:szCs w:val="22"/>
        </w:rPr>
      </w:pPr>
      <w:r w:rsidRPr="00143D98">
        <w:rPr>
          <w:rFonts w:ascii="Arial" w:hAnsi="Arial" w:cs="Arial"/>
          <w:sz w:val="22"/>
          <w:szCs w:val="22"/>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616B44" w:rsidRPr="00143D98" w:rsidRDefault="00616B44" w:rsidP="00616B44">
      <w:pPr>
        <w:ind w:firstLine="1083"/>
        <w:jc w:val="both"/>
        <w:rPr>
          <w:rFonts w:ascii="Arial" w:hAnsi="Arial" w:cs="Arial"/>
          <w:sz w:val="22"/>
          <w:szCs w:val="22"/>
        </w:rPr>
      </w:pPr>
      <w:r w:rsidRPr="00143D98">
        <w:rPr>
          <w:rFonts w:ascii="Arial" w:hAnsi="Arial" w:cs="Arial"/>
          <w:sz w:val="22"/>
          <w:szCs w:val="22"/>
        </w:rPr>
        <w:t>IV – A EMPRESA DEVERÁ EMITIR UMA NOTA FISCAL ELETRÔNICA PARA CADA EMPENHO SOLICITADO.</w:t>
      </w:r>
    </w:p>
    <w:p w:rsidR="00616B44" w:rsidRPr="00143D98" w:rsidRDefault="00616B44" w:rsidP="00616B44">
      <w:pPr>
        <w:ind w:firstLine="1083"/>
        <w:jc w:val="both"/>
        <w:rPr>
          <w:rFonts w:ascii="Arial" w:hAnsi="Arial" w:cs="Arial"/>
          <w:sz w:val="22"/>
          <w:szCs w:val="22"/>
        </w:rPr>
      </w:pPr>
      <w:r w:rsidRPr="00143D98">
        <w:rPr>
          <w:rFonts w:ascii="Arial" w:hAnsi="Arial" w:cs="Arial"/>
          <w:sz w:val="22"/>
          <w:szCs w:val="22"/>
        </w:rPr>
        <w:t>V - As mercadorias deverão ser entregues livres de frete, carga e descarga, nas Secretarias</w:t>
      </w:r>
      <w:r w:rsidR="00103EEF" w:rsidRPr="00143D98">
        <w:rPr>
          <w:rFonts w:ascii="Arial" w:hAnsi="Arial" w:cs="Arial"/>
          <w:sz w:val="22"/>
          <w:szCs w:val="22"/>
        </w:rPr>
        <w:t xml:space="preserve"> e escolas</w:t>
      </w:r>
      <w:r w:rsidRPr="00143D98">
        <w:rPr>
          <w:rFonts w:ascii="Arial" w:hAnsi="Arial" w:cs="Arial"/>
          <w:sz w:val="22"/>
          <w:szCs w:val="22"/>
        </w:rPr>
        <w:t xml:space="preserve"> correspondentes, em dias úteis.</w:t>
      </w:r>
    </w:p>
    <w:p w:rsidR="00616B44" w:rsidRPr="00143D98" w:rsidRDefault="00616B44" w:rsidP="00616B44">
      <w:pPr>
        <w:ind w:firstLine="1083"/>
        <w:jc w:val="both"/>
        <w:rPr>
          <w:rFonts w:ascii="Arial" w:hAnsi="Arial" w:cs="Arial"/>
          <w:sz w:val="22"/>
          <w:szCs w:val="22"/>
        </w:rPr>
      </w:pPr>
      <w:r w:rsidRPr="00143D98">
        <w:rPr>
          <w:rFonts w:ascii="Arial" w:hAnsi="Arial" w:cs="Arial"/>
          <w:sz w:val="22"/>
          <w:szCs w:val="22"/>
        </w:rPr>
        <w:t xml:space="preserve">VI - Além da entrega no local designado pelo Município, deverá a licitante vencedora, também, descarregar e armazenar os produtos no local indicado por servidor, comprometendo-se, ainda, integralmente, com eventuais danos causados a estes. </w:t>
      </w:r>
    </w:p>
    <w:p w:rsidR="00616B44" w:rsidRPr="00143D98" w:rsidRDefault="00616B44" w:rsidP="00616B44">
      <w:pPr>
        <w:ind w:firstLine="1083"/>
        <w:jc w:val="both"/>
        <w:rPr>
          <w:rFonts w:ascii="Arial" w:hAnsi="Arial" w:cs="Arial"/>
          <w:sz w:val="22"/>
          <w:szCs w:val="22"/>
        </w:rPr>
      </w:pPr>
      <w:r w:rsidRPr="00143D98">
        <w:rPr>
          <w:rFonts w:ascii="Arial" w:hAnsi="Arial" w:cs="Arial"/>
          <w:sz w:val="22"/>
          <w:szCs w:val="22"/>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054F02" w:rsidRPr="00143D98" w:rsidRDefault="00054F02" w:rsidP="00054F02">
      <w:pPr>
        <w:tabs>
          <w:tab w:val="left" w:pos="7440"/>
        </w:tabs>
        <w:jc w:val="both"/>
        <w:rPr>
          <w:rFonts w:ascii="Arial" w:hAnsi="Arial" w:cs="Arial"/>
          <w:sz w:val="22"/>
          <w:szCs w:val="22"/>
        </w:rPr>
      </w:pPr>
    </w:p>
    <w:p w:rsidR="00616B44" w:rsidRPr="00143D98" w:rsidRDefault="00616B44" w:rsidP="00054F02">
      <w:pPr>
        <w:tabs>
          <w:tab w:val="left" w:pos="7440"/>
        </w:tabs>
        <w:jc w:val="both"/>
        <w:rPr>
          <w:rFonts w:ascii="Arial" w:hAnsi="Arial" w:cs="Arial"/>
          <w:b/>
          <w:sz w:val="22"/>
          <w:szCs w:val="22"/>
        </w:rPr>
      </w:pPr>
      <w:r w:rsidRPr="00143D98">
        <w:rPr>
          <w:rFonts w:ascii="Arial" w:hAnsi="Arial" w:cs="Arial"/>
          <w:b/>
          <w:sz w:val="22"/>
          <w:szCs w:val="22"/>
        </w:rPr>
        <w:t>CLÁUSULA TERCEIRA – DO RECEBIMENTO E PAGAMENTO</w:t>
      </w:r>
    </w:p>
    <w:p w:rsidR="00616B44" w:rsidRPr="00143D98" w:rsidRDefault="00616B44" w:rsidP="00616B44">
      <w:pPr>
        <w:tabs>
          <w:tab w:val="left" w:pos="7440"/>
        </w:tabs>
        <w:ind w:firstLine="1080"/>
        <w:jc w:val="both"/>
        <w:rPr>
          <w:rFonts w:ascii="Arial" w:hAnsi="Arial" w:cs="Arial"/>
          <w:sz w:val="22"/>
          <w:szCs w:val="22"/>
        </w:rPr>
      </w:pPr>
    </w:p>
    <w:p w:rsidR="00616B44" w:rsidRPr="00143D98" w:rsidRDefault="00616B44" w:rsidP="00616B44">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ascii="Arial" w:hAnsi="Arial" w:cs="Arial"/>
          <w:sz w:val="22"/>
          <w:szCs w:val="22"/>
        </w:rPr>
      </w:pPr>
      <w:r w:rsidRPr="00143D98">
        <w:rPr>
          <w:rFonts w:ascii="Arial" w:hAnsi="Arial" w:cs="Arial"/>
          <w:sz w:val="22"/>
          <w:szCs w:val="22"/>
        </w:rPr>
        <w:t xml:space="preserve">O recebimento dos produtos, objetos desta licitação, será feito por servidor designado. </w:t>
      </w:r>
    </w:p>
    <w:p w:rsidR="00616B44" w:rsidRPr="00143D98" w:rsidRDefault="00616B44" w:rsidP="00616B44">
      <w:pPr>
        <w:jc w:val="both"/>
        <w:rPr>
          <w:rFonts w:ascii="Arial" w:hAnsi="Arial" w:cs="Arial"/>
          <w:sz w:val="22"/>
          <w:szCs w:val="22"/>
        </w:rPr>
      </w:pPr>
      <w:r w:rsidRPr="00143D98">
        <w:rPr>
          <w:rFonts w:ascii="Arial" w:hAnsi="Arial" w:cs="Arial"/>
          <w:sz w:val="22"/>
          <w:szCs w:val="22"/>
        </w:rPr>
        <w:t xml:space="preserve">                   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616B44" w:rsidRPr="00143D98" w:rsidRDefault="00616B44" w:rsidP="00616B44">
      <w:pPr>
        <w:jc w:val="both"/>
        <w:rPr>
          <w:rFonts w:ascii="Arial" w:hAnsi="Arial" w:cs="Arial"/>
          <w:sz w:val="22"/>
          <w:szCs w:val="22"/>
        </w:rPr>
      </w:pPr>
      <w:r w:rsidRPr="00143D98">
        <w:rPr>
          <w:rFonts w:ascii="Arial" w:hAnsi="Arial" w:cs="Arial"/>
          <w:sz w:val="22"/>
          <w:szCs w:val="22"/>
        </w:rPr>
        <w:t xml:space="preserve">                   O valor a ser pago, corresponderá às quantificações entregues, em cada momento, sendo tal situação comprovada através do carimbo de recebimento e assinatura na nota fiscal correspondente.</w:t>
      </w:r>
    </w:p>
    <w:p w:rsidR="00054F02" w:rsidRPr="00143D98" w:rsidRDefault="00054F02" w:rsidP="00054F02">
      <w:pPr>
        <w:jc w:val="both"/>
        <w:rPr>
          <w:rFonts w:ascii="Arial" w:hAnsi="Arial" w:cs="Arial"/>
          <w:sz w:val="22"/>
          <w:szCs w:val="22"/>
        </w:rPr>
      </w:pPr>
    </w:p>
    <w:p w:rsidR="00616B44" w:rsidRPr="00143D98" w:rsidRDefault="00616B44" w:rsidP="00054F02">
      <w:pPr>
        <w:jc w:val="both"/>
        <w:rPr>
          <w:rFonts w:ascii="Arial" w:hAnsi="Arial" w:cs="Arial"/>
          <w:b/>
          <w:sz w:val="22"/>
          <w:szCs w:val="22"/>
        </w:rPr>
      </w:pPr>
      <w:r w:rsidRPr="00143D98">
        <w:rPr>
          <w:rFonts w:ascii="Arial" w:hAnsi="Arial" w:cs="Arial"/>
          <w:b/>
          <w:sz w:val="22"/>
          <w:szCs w:val="22"/>
        </w:rPr>
        <w:t>CLÁUSULA QUARTA – DA VIGÊNCIA</w:t>
      </w:r>
    </w:p>
    <w:p w:rsidR="00616B44" w:rsidRPr="00143D98" w:rsidRDefault="00616B44" w:rsidP="00616B44">
      <w:pPr>
        <w:ind w:firstLine="1134"/>
        <w:jc w:val="both"/>
        <w:rPr>
          <w:rFonts w:ascii="Arial" w:hAnsi="Arial" w:cs="Arial"/>
          <w:sz w:val="22"/>
          <w:szCs w:val="22"/>
        </w:rPr>
      </w:pPr>
    </w:p>
    <w:p w:rsidR="00616B44" w:rsidRPr="00143D98" w:rsidRDefault="00B02127" w:rsidP="00B02127">
      <w:pPr>
        <w:jc w:val="both"/>
        <w:rPr>
          <w:rFonts w:ascii="Arial" w:hAnsi="Arial" w:cs="Arial"/>
          <w:sz w:val="22"/>
          <w:szCs w:val="22"/>
        </w:rPr>
      </w:pPr>
      <w:r w:rsidRPr="00143D98">
        <w:rPr>
          <w:rFonts w:ascii="Arial" w:hAnsi="Arial" w:cs="Arial"/>
          <w:sz w:val="22"/>
          <w:szCs w:val="22"/>
        </w:rPr>
        <w:t xml:space="preserve">                   </w:t>
      </w:r>
      <w:r w:rsidR="00616B44" w:rsidRPr="00143D98">
        <w:rPr>
          <w:rFonts w:ascii="Arial" w:hAnsi="Arial" w:cs="Arial"/>
          <w:sz w:val="22"/>
          <w:szCs w:val="22"/>
        </w:rPr>
        <w:t>O prazo de vigência desta Ata é de 12 meses, a contar da data de assinatura.</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 xml:space="preserve"> </w:t>
      </w:r>
    </w:p>
    <w:p w:rsidR="00616B44" w:rsidRPr="00143D98" w:rsidRDefault="00B02127" w:rsidP="00B02127">
      <w:pPr>
        <w:jc w:val="both"/>
        <w:rPr>
          <w:rFonts w:ascii="Arial" w:hAnsi="Arial" w:cs="Arial"/>
          <w:sz w:val="22"/>
          <w:szCs w:val="22"/>
        </w:rPr>
      </w:pPr>
      <w:r w:rsidRPr="00143D98">
        <w:rPr>
          <w:rFonts w:ascii="Arial" w:hAnsi="Arial" w:cs="Arial"/>
          <w:sz w:val="22"/>
          <w:szCs w:val="22"/>
        </w:rPr>
        <w:lastRenderedPageBreak/>
        <w:t xml:space="preserve">                   </w:t>
      </w:r>
      <w:r w:rsidR="00616B44" w:rsidRPr="00143D98">
        <w:rPr>
          <w:rFonts w:ascii="Arial" w:hAnsi="Arial" w:cs="Arial"/>
          <w:sz w:val="22"/>
          <w:szCs w:val="22"/>
        </w:rPr>
        <w:t>Parágrafo único. O término do prazo de vigência não implica extinção das obrigações dela decorrentes, ainda em execução.</w:t>
      </w:r>
    </w:p>
    <w:p w:rsidR="00054F02" w:rsidRPr="00143D98" w:rsidRDefault="00054F02" w:rsidP="00054F02">
      <w:pPr>
        <w:rPr>
          <w:rFonts w:ascii="Arial" w:hAnsi="Arial" w:cs="Arial"/>
          <w:sz w:val="22"/>
          <w:szCs w:val="22"/>
        </w:rPr>
      </w:pPr>
    </w:p>
    <w:p w:rsidR="00616B44" w:rsidRPr="00143D98" w:rsidRDefault="00616B44" w:rsidP="00054F02">
      <w:pPr>
        <w:rPr>
          <w:rFonts w:ascii="Arial" w:hAnsi="Arial" w:cs="Arial"/>
          <w:b/>
          <w:sz w:val="22"/>
          <w:szCs w:val="22"/>
        </w:rPr>
      </w:pPr>
      <w:r w:rsidRPr="00143D98">
        <w:rPr>
          <w:rFonts w:ascii="Arial" w:hAnsi="Arial" w:cs="Arial"/>
          <w:b/>
          <w:sz w:val="22"/>
          <w:szCs w:val="22"/>
        </w:rPr>
        <w:t>CLÁUSULA QUINTA - DA DOTAÇÃO ORÇAMENTÁRIA</w:t>
      </w:r>
    </w:p>
    <w:p w:rsidR="00616B44" w:rsidRPr="00143D98" w:rsidRDefault="00616B44" w:rsidP="00616B44">
      <w:pPr>
        <w:ind w:firstLine="1134"/>
        <w:jc w:val="both"/>
        <w:rPr>
          <w:rFonts w:ascii="Arial" w:hAnsi="Arial" w:cs="Arial"/>
          <w:sz w:val="22"/>
          <w:szCs w:val="22"/>
        </w:rPr>
      </w:pPr>
    </w:p>
    <w:p w:rsidR="00616B44" w:rsidRPr="00143D98" w:rsidRDefault="00616B44" w:rsidP="00103EEF">
      <w:pPr>
        <w:ind w:firstLine="1134"/>
        <w:jc w:val="both"/>
        <w:rPr>
          <w:rFonts w:ascii="Arial" w:hAnsi="Arial" w:cs="Arial"/>
          <w:sz w:val="22"/>
          <w:szCs w:val="22"/>
        </w:rPr>
      </w:pPr>
      <w:r w:rsidRPr="00143D98">
        <w:rPr>
          <w:rFonts w:ascii="Arial" w:hAnsi="Arial" w:cs="Arial"/>
          <w:sz w:val="22"/>
          <w:szCs w:val="22"/>
        </w:rPr>
        <w:t>Para aquisição do objeto desta Ata os recursos previstos correrão por conta das dotações que se fizerem necessárias às compras.</w:t>
      </w:r>
    </w:p>
    <w:p w:rsidR="00054F02" w:rsidRPr="00143D98" w:rsidRDefault="00054F02" w:rsidP="00054F02">
      <w:pPr>
        <w:jc w:val="both"/>
        <w:rPr>
          <w:rFonts w:ascii="Arial" w:hAnsi="Arial" w:cs="Arial"/>
          <w:sz w:val="22"/>
          <w:szCs w:val="22"/>
        </w:rPr>
      </w:pPr>
    </w:p>
    <w:p w:rsidR="00616B44" w:rsidRPr="00143D98" w:rsidRDefault="00616B44" w:rsidP="00054F02">
      <w:pPr>
        <w:jc w:val="both"/>
        <w:rPr>
          <w:rFonts w:ascii="Arial" w:hAnsi="Arial" w:cs="Arial"/>
          <w:b/>
          <w:sz w:val="22"/>
          <w:szCs w:val="22"/>
        </w:rPr>
      </w:pPr>
      <w:r w:rsidRPr="00143D98">
        <w:rPr>
          <w:rFonts w:ascii="Arial" w:hAnsi="Arial" w:cs="Arial"/>
          <w:b/>
          <w:sz w:val="22"/>
          <w:szCs w:val="22"/>
        </w:rPr>
        <w:t>CLÁUSULA SEXTA - DAS OBRIGAÇÕES DA COMPROMITENTE FORNECEDORA</w:t>
      </w:r>
    </w:p>
    <w:p w:rsidR="00A40399" w:rsidRPr="00143D98" w:rsidRDefault="00A40399" w:rsidP="00616B44">
      <w:pPr>
        <w:ind w:firstLine="1134"/>
        <w:jc w:val="both"/>
        <w:rPr>
          <w:rFonts w:ascii="Arial" w:hAnsi="Arial" w:cs="Arial"/>
          <w:b/>
          <w:sz w:val="22"/>
          <w:szCs w:val="22"/>
        </w:rPr>
      </w:pP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Caberá a Compromitente Fornecedora:</w:t>
      </w:r>
    </w:p>
    <w:p w:rsidR="00A40399" w:rsidRPr="00143D98" w:rsidRDefault="00A40399" w:rsidP="00616B44">
      <w:pPr>
        <w:ind w:firstLine="1134"/>
        <w:jc w:val="both"/>
        <w:rPr>
          <w:rFonts w:ascii="Arial" w:hAnsi="Arial" w:cs="Arial"/>
          <w:sz w:val="22"/>
          <w:szCs w:val="22"/>
        </w:rPr>
      </w:pP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I - proceder a entrega dos materiais, nos prazos e local fixado nesta Ata de Registro de Preços;</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III - indenizar terceiros e ao CONTRATANTE os possíveis prejuízos ou danos, decorrentes de dolo ou culpa, durante a execução do contrato, em conformidade com o artigo 70 da Lei n.º 8.666/93 e suas alterações;</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IV - arcar com todas as despesas necessárias à execução do objeto contratado;</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V - cumprir fielmente o contrato, em compatibilidade com as obrigações assumidas;</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VI - manter todas as condições de habilitação e qualificação exigidas na licitação, durante toda a execução do contrato e em compatibilidade com as obrigações assumidas;</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IX - responder pela qualidade, quantidade, validade, segurança e demais características dos materiais, bem como a observação às normas técnicas;</w:t>
      </w:r>
    </w:p>
    <w:p w:rsidR="00616B44" w:rsidRPr="00143D98" w:rsidRDefault="00103EEF" w:rsidP="00616B44">
      <w:pPr>
        <w:ind w:firstLine="1134"/>
        <w:jc w:val="both"/>
        <w:rPr>
          <w:rFonts w:ascii="Arial" w:hAnsi="Arial" w:cs="Arial"/>
          <w:sz w:val="22"/>
          <w:szCs w:val="22"/>
        </w:rPr>
      </w:pPr>
      <w:r w:rsidRPr="00143D98">
        <w:rPr>
          <w:rFonts w:ascii="Arial" w:hAnsi="Arial" w:cs="Arial"/>
          <w:sz w:val="22"/>
          <w:szCs w:val="22"/>
        </w:rPr>
        <w:t xml:space="preserve">X - informar às </w:t>
      </w:r>
      <w:r w:rsidR="00616B44" w:rsidRPr="00143D98">
        <w:rPr>
          <w:rFonts w:ascii="Arial" w:hAnsi="Arial" w:cs="Arial"/>
          <w:sz w:val="22"/>
          <w:szCs w:val="22"/>
        </w:rPr>
        <w:t>Secretaria</w:t>
      </w:r>
      <w:r w:rsidRPr="00143D98">
        <w:rPr>
          <w:rFonts w:ascii="Arial" w:hAnsi="Arial" w:cs="Arial"/>
          <w:sz w:val="22"/>
          <w:szCs w:val="22"/>
        </w:rPr>
        <w:t>s</w:t>
      </w:r>
      <w:r w:rsidR="00616B44" w:rsidRPr="00143D98">
        <w:rPr>
          <w:rFonts w:ascii="Arial" w:hAnsi="Arial" w:cs="Arial"/>
          <w:sz w:val="22"/>
          <w:szCs w:val="22"/>
        </w:rPr>
        <w:t xml:space="preserve"> Municipa</w:t>
      </w:r>
      <w:r w:rsidRPr="00143D98">
        <w:rPr>
          <w:rFonts w:ascii="Arial" w:hAnsi="Arial" w:cs="Arial"/>
          <w:sz w:val="22"/>
          <w:szCs w:val="22"/>
        </w:rPr>
        <w:t>is</w:t>
      </w:r>
      <w:r w:rsidR="00616B44" w:rsidRPr="00143D98">
        <w:rPr>
          <w:rFonts w:ascii="Arial" w:hAnsi="Arial" w:cs="Arial"/>
          <w:sz w:val="22"/>
          <w:szCs w:val="22"/>
        </w:rPr>
        <w:t>, durante a vigência do contrato, qualquer alteração de endereço, telefone, endereço eletrônico (e-mail), fac-símile ou outros.</w:t>
      </w:r>
    </w:p>
    <w:p w:rsidR="00054F02" w:rsidRPr="00143D98" w:rsidRDefault="00054F02" w:rsidP="00054F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616B44" w:rsidRPr="00143D98" w:rsidRDefault="00616B44" w:rsidP="00054F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143D98">
        <w:rPr>
          <w:rFonts w:ascii="Arial" w:hAnsi="Arial" w:cs="Arial"/>
          <w:b/>
          <w:sz w:val="22"/>
          <w:szCs w:val="22"/>
        </w:rPr>
        <w:t>CLÁUSULA SÉTIMA - DAS OBRIGAÇÕES DA ADMINISTRAÇÃO</w:t>
      </w:r>
    </w:p>
    <w:p w:rsidR="00616B44" w:rsidRPr="00143D98"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2"/>
          <w:szCs w:val="22"/>
        </w:rPr>
      </w:pPr>
    </w:p>
    <w:p w:rsidR="00616B44" w:rsidRPr="00143D98"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2"/>
          <w:szCs w:val="22"/>
        </w:rPr>
      </w:pPr>
      <w:r w:rsidRPr="00143D98">
        <w:rPr>
          <w:rFonts w:ascii="Arial" w:hAnsi="Arial" w:cs="Arial"/>
          <w:sz w:val="22"/>
          <w:szCs w:val="22"/>
        </w:rPr>
        <w:t>Compete à ADMINISTRAÇÃO:</w:t>
      </w:r>
    </w:p>
    <w:p w:rsidR="00616B44" w:rsidRPr="00143D98"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2"/>
          <w:szCs w:val="22"/>
        </w:rPr>
      </w:pPr>
    </w:p>
    <w:p w:rsidR="00616B44" w:rsidRPr="00143D98" w:rsidRDefault="00616B44" w:rsidP="00616B44">
      <w:pPr>
        <w:ind w:firstLine="1134"/>
        <w:rPr>
          <w:rFonts w:ascii="Arial" w:hAnsi="Arial" w:cs="Arial"/>
          <w:sz w:val="22"/>
          <w:szCs w:val="22"/>
        </w:rPr>
      </w:pPr>
      <w:r w:rsidRPr="00143D98">
        <w:rPr>
          <w:rFonts w:ascii="Arial" w:hAnsi="Arial" w:cs="Arial"/>
          <w:sz w:val="22"/>
          <w:szCs w:val="22"/>
        </w:rPr>
        <w:t xml:space="preserve">I - Fiscalizar, orientar, impugnar, dirimir dúvidas emergentes da execução do objeto deste contrato. </w:t>
      </w:r>
    </w:p>
    <w:p w:rsidR="00616B44" w:rsidRPr="00143D98"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143D98">
        <w:rPr>
          <w:rFonts w:ascii="Arial" w:hAnsi="Arial" w:cs="Arial"/>
          <w:sz w:val="22"/>
          <w:szCs w:val="22"/>
        </w:rPr>
        <w:t>II - Efetuar os pagamentos no prazo estabelecido neste contrato.</w:t>
      </w:r>
    </w:p>
    <w:p w:rsidR="00616B44"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143D98">
        <w:rPr>
          <w:rFonts w:ascii="Arial" w:hAnsi="Arial" w:cs="Arial"/>
          <w:sz w:val="22"/>
          <w:szCs w:val="22"/>
        </w:rPr>
        <w:t>III - Aplicar penalidades por não cumprimento das cláusulas estabelecidas neste contrato.</w:t>
      </w:r>
    </w:p>
    <w:p w:rsidR="00E56F6A" w:rsidRDefault="00E56F6A"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E56F6A" w:rsidRDefault="00E56F6A"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E56F6A" w:rsidRPr="00143D98" w:rsidRDefault="00E56F6A"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054F02" w:rsidRPr="00143D98" w:rsidRDefault="00054F02" w:rsidP="00054F02">
      <w:pPr>
        <w:jc w:val="both"/>
        <w:rPr>
          <w:rFonts w:ascii="Arial" w:hAnsi="Arial" w:cs="Arial"/>
          <w:sz w:val="22"/>
          <w:szCs w:val="22"/>
        </w:rPr>
      </w:pPr>
    </w:p>
    <w:p w:rsidR="00616B44" w:rsidRPr="00143D98" w:rsidRDefault="00616B44" w:rsidP="00054F02">
      <w:pPr>
        <w:jc w:val="both"/>
        <w:rPr>
          <w:rFonts w:ascii="Arial" w:hAnsi="Arial" w:cs="Arial"/>
          <w:b/>
          <w:sz w:val="22"/>
          <w:szCs w:val="22"/>
        </w:rPr>
      </w:pPr>
      <w:r w:rsidRPr="00143D98">
        <w:rPr>
          <w:rFonts w:ascii="Arial" w:hAnsi="Arial" w:cs="Arial"/>
          <w:b/>
          <w:sz w:val="22"/>
          <w:szCs w:val="22"/>
        </w:rPr>
        <w:t>CLÁUSULA OITAVA - DAS PENALIDADES</w:t>
      </w:r>
    </w:p>
    <w:p w:rsidR="00616B44" w:rsidRPr="00143D98" w:rsidRDefault="00616B44" w:rsidP="00616B44">
      <w:pPr>
        <w:tabs>
          <w:tab w:val="left" w:pos="7440"/>
        </w:tabs>
        <w:ind w:firstLine="1134"/>
        <w:jc w:val="both"/>
        <w:rPr>
          <w:rFonts w:ascii="Arial" w:hAnsi="Arial" w:cs="Arial"/>
          <w:sz w:val="22"/>
          <w:szCs w:val="22"/>
        </w:rPr>
      </w:pPr>
    </w:p>
    <w:p w:rsidR="009A4BE9" w:rsidRPr="00143D98" w:rsidRDefault="009A4BE9" w:rsidP="009A4BE9">
      <w:pPr>
        <w:tabs>
          <w:tab w:val="left" w:pos="1134"/>
        </w:tabs>
        <w:spacing w:before="120"/>
        <w:jc w:val="both"/>
        <w:rPr>
          <w:rFonts w:ascii="Arial" w:hAnsi="Arial" w:cs="Arial"/>
          <w:sz w:val="22"/>
          <w:szCs w:val="22"/>
        </w:rPr>
      </w:pPr>
      <w:r w:rsidRPr="00143D98">
        <w:rPr>
          <w:rFonts w:ascii="Arial" w:hAnsi="Arial" w:cs="Arial"/>
          <w:sz w:val="22"/>
          <w:szCs w:val="22"/>
        </w:rPr>
        <w:t>Pelo inadimplemento das obrigações, seja na condição de participante do pregão ou de contratante, as licitantes, conforme a infração, estarão sujeitas às seguintes penalidades:</w:t>
      </w:r>
    </w:p>
    <w:p w:rsidR="009A4BE9" w:rsidRPr="00143D98" w:rsidRDefault="009A4BE9" w:rsidP="009A4BE9">
      <w:pPr>
        <w:tabs>
          <w:tab w:val="left" w:pos="1134"/>
        </w:tabs>
        <w:spacing w:before="120"/>
        <w:jc w:val="both"/>
        <w:rPr>
          <w:rFonts w:ascii="Arial" w:hAnsi="Arial" w:cs="Arial"/>
          <w:sz w:val="22"/>
          <w:szCs w:val="22"/>
        </w:rPr>
      </w:pPr>
      <w:r w:rsidRPr="00143D98">
        <w:rPr>
          <w:rFonts w:ascii="Arial" w:hAnsi="Arial" w:cs="Arial"/>
          <w:sz w:val="22"/>
          <w:szCs w:val="22"/>
        </w:rPr>
        <w:t>a) executar o contrato com irregularidades, passíveis de correção durante a execução e sem prejuízo ao resultado: advertência;</w:t>
      </w:r>
    </w:p>
    <w:p w:rsidR="009A4BE9" w:rsidRPr="00143D98" w:rsidRDefault="009A4BE9" w:rsidP="009A4BE9">
      <w:pPr>
        <w:tabs>
          <w:tab w:val="left" w:pos="1134"/>
        </w:tabs>
        <w:spacing w:before="120"/>
        <w:jc w:val="both"/>
        <w:rPr>
          <w:rFonts w:ascii="Arial" w:hAnsi="Arial" w:cs="Arial"/>
          <w:sz w:val="22"/>
          <w:szCs w:val="22"/>
        </w:rPr>
      </w:pPr>
      <w:r w:rsidRPr="00143D98">
        <w:rPr>
          <w:rFonts w:ascii="Arial" w:hAnsi="Arial" w:cs="Arial"/>
          <w:sz w:val="22"/>
          <w:szCs w:val="22"/>
        </w:rPr>
        <w:t>b) executar o contrato com atraso injustificado, até o limite de 15 (quinze) dias, após os quais será considerado como inexecução contratual: multa diária de 0,5% sobre o valor atualizado do contrato;</w:t>
      </w:r>
    </w:p>
    <w:p w:rsidR="009A4BE9" w:rsidRPr="00143D98" w:rsidRDefault="009A4BE9" w:rsidP="009A4BE9">
      <w:pPr>
        <w:tabs>
          <w:tab w:val="left" w:pos="1134"/>
        </w:tabs>
        <w:spacing w:before="120"/>
        <w:jc w:val="both"/>
        <w:rPr>
          <w:rFonts w:ascii="Arial" w:hAnsi="Arial" w:cs="Arial"/>
          <w:sz w:val="22"/>
          <w:szCs w:val="22"/>
        </w:rPr>
      </w:pPr>
      <w:r w:rsidRPr="00143D98">
        <w:rPr>
          <w:rFonts w:ascii="Arial" w:hAnsi="Arial" w:cs="Arial"/>
          <w:sz w:val="22"/>
          <w:szCs w:val="22"/>
        </w:rPr>
        <w:t>c) inexecução parcial do contrato: suspensão do direito de licitar e contratar com a Administração pelo prazo de até 2 anos e/ou multa de 10% sobre o valor correspondente ao montante não adimplido do contrato;</w:t>
      </w:r>
    </w:p>
    <w:p w:rsidR="009A4BE9" w:rsidRPr="00143D98" w:rsidRDefault="009A4BE9" w:rsidP="009A4BE9">
      <w:pPr>
        <w:tabs>
          <w:tab w:val="left" w:pos="1134"/>
        </w:tabs>
        <w:spacing w:before="120"/>
        <w:jc w:val="both"/>
        <w:rPr>
          <w:rFonts w:ascii="Arial" w:hAnsi="Arial" w:cs="Arial"/>
          <w:sz w:val="22"/>
          <w:szCs w:val="22"/>
        </w:rPr>
      </w:pPr>
      <w:r w:rsidRPr="00143D98">
        <w:rPr>
          <w:rFonts w:ascii="Arial" w:hAnsi="Arial" w:cs="Arial"/>
          <w:sz w:val="22"/>
          <w:szCs w:val="22"/>
        </w:rPr>
        <w:t>d) inexecução total do contrato: suspensão do direito de licitar e contratar com a Administração pelo prazo de até 02 anos e/ou multa de 15% sobre o valor atualizado do contrato;</w:t>
      </w:r>
      <w:r w:rsidRPr="00143D98">
        <w:rPr>
          <w:rFonts w:ascii="Arial" w:hAnsi="Arial" w:cs="Arial"/>
          <w:sz w:val="22"/>
          <w:szCs w:val="22"/>
        </w:rPr>
        <w:tab/>
      </w:r>
    </w:p>
    <w:p w:rsidR="009A4BE9" w:rsidRPr="00143D98" w:rsidRDefault="009A4BE9" w:rsidP="009A4BE9">
      <w:pPr>
        <w:tabs>
          <w:tab w:val="left" w:pos="1134"/>
        </w:tabs>
        <w:spacing w:before="120"/>
        <w:jc w:val="both"/>
        <w:rPr>
          <w:rFonts w:ascii="Arial" w:hAnsi="Arial" w:cs="Arial"/>
          <w:sz w:val="22"/>
          <w:szCs w:val="22"/>
        </w:rPr>
      </w:pPr>
      <w:r w:rsidRPr="00143D98">
        <w:rPr>
          <w:rFonts w:ascii="Arial" w:hAnsi="Arial" w:cs="Arial"/>
          <w:sz w:val="22"/>
          <w:szCs w:val="22"/>
        </w:rPr>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9A4BE9" w:rsidRPr="00143D98" w:rsidRDefault="009A4BE9" w:rsidP="009A4BE9">
      <w:pPr>
        <w:tabs>
          <w:tab w:val="left" w:pos="1134"/>
        </w:tabs>
        <w:spacing w:before="120"/>
        <w:jc w:val="both"/>
        <w:rPr>
          <w:rFonts w:ascii="Arial" w:hAnsi="Arial" w:cs="Arial"/>
          <w:sz w:val="22"/>
          <w:szCs w:val="22"/>
        </w:rPr>
      </w:pPr>
      <w:r w:rsidRPr="00143D98">
        <w:rPr>
          <w:rFonts w:ascii="Arial" w:hAnsi="Arial" w:cs="Arial"/>
          <w:sz w:val="22"/>
          <w:szCs w:val="22"/>
        </w:rPr>
        <w:t>Parágrafo Único: As penalidades serão registradas no cadastro da contratada, quando for o caso.</w:t>
      </w:r>
    </w:p>
    <w:p w:rsidR="00054F02" w:rsidRPr="00143D98" w:rsidRDefault="00054F02" w:rsidP="00054F02">
      <w:pPr>
        <w:jc w:val="both"/>
        <w:rPr>
          <w:rFonts w:ascii="Arial" w:hAnsi="Arial" w:cs="Arial"/>
          <w:sz w:val="22"/>
          <w:szCs w:val="22"/>
        </w:rPr>
      </w:pPr>
    </w:p>
    <w:p w:rsidR="00616B44" w:rsidRPr="00143D98" w:rsidRDefault="00616B44" w:rsidP="00054F02">
      <w:pPr>
        <w:jc w:val="both"/>
        <w:rPr>
          <w:rFonts w:ascii="Arial" w:hAnsi="Arial" w:cs="Arial"/>
          <w:b/>
          <w:sz w:val="22"/>
          <w:szCs w:val="22"/>
        </w:rPr>
      </w:pPr>
      <w:r w:rsidRPr="00143D98">
        <w:rPr>
          <w:rFonts w:ascii="Arial" w:hAnsi="Arial" w:cs="Arial"/>
          <w:b/>
          <w:sz w:val="22"/>
          <w:szCs w:val="22"/>
        </w:rPr>
        <w:t>CLÁUSULA NONA - DO REAJUSTE E DA ATUALIZAÇÃO DOS PREÇOS</w:t>
      </w:r>
    </w:p>
    <w:p w:rsidR="00616B44" w:rsidRPr="00143D98" w:rsidRDefault="00616B44" w:rsidP="00616B44">
      <w:pPr>
        <w:overflowPunct w:val="0"/>
        <w:autoSpaceDE w:val="0"/>
        <w:autoSpaceDN w:val="0"/>
        <w:adjustRightInd w:val="0"/>
        <w:ind w:firstLine="1134"/>
        <w:jc w:val="both"/>
        <w:textAlignment w:val="baseline"/>
        <w:rPr>
          <w:rFonts w:ascii="Arial" w:hAnsi="Arial" w:cs="Arial"/>
          <w:sz w:val="22"/>
          <w:szCs w:val="22"/>
        </w:rPr>
      </w:pPr>
    </w:p>
    <w:p w:rsidR="00616B44" w:rsidRPr="00143D98" w:rsidRDefault="00616B44" w:rsidP="00616B44">
      <w:pPr>
        <w:ind w:firstLine="1080"/>
        <w:jc w:val="both"/>
        <w:rPr>
          <w:rFonts w:ascii="Arial" w:hAnsi="Arial" w:cs="Arial"/>
          <w:sz w:val="22"/>
          <w:szCs w:val="22"/>
        </w:rPr>
      </w:pPr>
      <w:r w:rsidRPr="00143D98">
        <w:rPr>
          <w:rFonts w:ascii="Arial" w:hAnsi="Arial" w:cs="Arial"/>
          <w:sz w:val="22"/>
          <w:szCs w:val="22"/>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616B44" w:rsidRPr="00143D98" w:rsidRDefault="00616B44" w:rsidP="00616B44">
      <w:pPr>
        <w:ind w:firstLine="1080"/>
        <w:jc w:val="both"/>
        <w:rPr>
          <w:rFonts w:ascii="Arial" w:hAnsi="Arial" w:cs="Arial"/>
          <w:sz w:val="22"/>
          <w:szCs w:val="22"/>
        </w:rPr>
      </w:pPr>
      <w:r w:rsidRPr="00143D98">
        <w:rPr>
          <w:rFonts w:ascii="Arial" w:hAnsi="Arial" w:cs="Arial"/>
          <w:sz w:val="22"/>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616B44" w:rsidRPr="00143D98" w:rsidRDefault="00616B44" w:rsidP="00616B44">
      <w:pPr>
        <w:ind w:firstLine="1080"/>
        <w:jc w:val="both"/>
        <w:rPr>
          <w:rFonts w:ascii="Arial" w:hAnsi="Arial" w:cs="Arial"/>
          <w:sz w:val="22"/>
          <w:szCs w:val="22"/>
        </w:rPr>
      </w:pPr>
      <w:r w:rsidRPr="00143D98">
        <w:rPr>
          <w:rFonts w:ascii="Arial" w:hAnsi="Arial" w:cs="Arial"/>
          <w:sz w:val="22"/>
          <w:szCs w:val="22"/>
        </w:rPr>
        <w:t>III - A Ata de Registro de Preços poderá sofrer alterações, obedecidas as disposições contidas no art. 65 da Lei n.º 8.666/93 e suas alterações.</w:t>
      </w:r>
    </w:p>
    <w:p w:rsidR="00616B44" w:rsidRPr="00143D98" w:rsidRDefault="00616B44" w:rsidP="00616B44">
      <w:pPr>
        <w:ind w:firstLine="1080"/>
        <w:jc w:val="both"/>
        <w:rPr>
          <w:rFonts w:ascii="Arial" w:hAnsi="Arial" w:cs="Arial"/>
          <w:sz w:val="22"/>
          <w:szCs w:val="22"/>
        </w:rPr>
      </w:pPr>
      <w:r w:rsidRPr="00143D98">
        <w:rPr>
          <w:rFonts w:ascii="Arial" w:hAnsi="Arial" w:cs="Arial"/>
          <w:sz w:val="22"/>
          <w:szCs w:val="22"/>
        </w:rPr>
        <w:t>a) O preço registrado poderá ser revisto em decorrência de eventual redução ou elevação daqueles praticados no mercado.</w:t>
      </w:r>
    </w:p>
    <w:p w:rsidR="00616B44" w:rsidRPr="00143D98" w:rsidRDefault="00616B44" w:rsidP="00616B44">
      <w:pPr>
        <w:ind w:firstLine="1080"/>
        <w:jc w:val="both"/>
        <w:rPr>
          <w:rFonts w:ascii="Arial" w:hAnsi="Arial" w:cs="Arial"/>
          <w:sz w:val="22"/>
          <w:szCs w:val="22"/>
        </w:rPr>
      </w:pPr>
      <w:r w:rsidRPr="00143D98">
        <w:rPr>
          <w:rFonts w:ascii="Arial" w:hAnsi="Arial" w:cs="Arial"/>
          <w:sz w:val="22"/>
          <w:szCs w:val="22"/>
        </w:rPr>
        <w:t>b)- Quando o preço inicialmente registrado, por motivo superveniente, tornar-se superior ao preço praticado no mercado, o Município:</w:t>
      </w:r>
    </w:p>
    <w:p w:rsidR="00616B44" w:rsidRPr="00143D98" w:rsidRDefault="00616B44" w:rsidP="00616B44">
      <w:pPr>
        <w:ind w:firstLine="1080"/>
        <w:jc w:val="both"/>
        <w:rPr>
          <w:rFonts w:ascii="Arial" w:hAnsi="Arial" w:cs="Arial"/>
          <w:sz w:val="22"/>
          <w:szCs w:val="22"/>
        </w:rPr>
      </w:pPr>
      <w:r w:rsidRPr="00143D98">
        <w:rPr>
          <w:rFonts w:ascii="Arial" w:hAnsi="Arial" w:cs="Arial"/>
          <w:sz w:val="22"/>
          <w:szCs w:val="22"/>
        </w:rPr>
        <w:t>1. convocará o fornecedor visando a negociação para redução de preços e sua adequação ao praticado pelo mercado;</w:t>
      </w:r>
    </w:p>
    <w:p w:rsidR="00616B44" w:rsidRPr="00143D98" w:rsidRDefault="00616B44" w:rsidP="00616B44">
      <w:pPr>
        <w:ind w:firstLine="1080"/>
        <w:jc w:val="both"/>
        <w:rPr>
          <w:rFonts w:ascii="Arial" w:hAnsi="Arial" w:cs="Arial"/>
          <w:sz w:val="22"/>
          <w:szCs w:val="22"/>
        </w:rPr>
      </w:pPr>
      <w:r w:rsidRPr="00143D98">
        <w:rPr>
          <w:rFonts w:ascii="Arial" w:hAnsi="Arial" w:cs="Arial"/>
          <w:sz w:val="22"/>
          <w:szCs w:val="22"/>
        </w:rPr>
        <w:t>2. frustrada a negociação e comprovado que o preço registrado é superior ao de mercado, o fornecedor será liberado do compromisso assumido; e</w:t>
      </w:r>
    </w:p>
    <w:p w:rsidR="00616B44" w:rsidRPr="00143D98" w:rsidRDefault="00616B44" w:rsidP="00616B44">
      <w:pPr>
        <w:ind w:firstLine="1080"/>
        <w:jc w:val="both"/>
        <w:rPr>
          <w:rFonts w:ascii="Arial" w:hAnsi="Arial" w:cs="Arial"/>
          <w:sz w:val="22"/>
          <w:szCs w:val="22"/>
        </w:rPr>
      </w:pPr>
      <w:r w:rsidRPr="00143D98">
        <w:rPr>
          <w:rFonts w:ascii="Arial" w:hAnsi="Arial" w:cs="Arial"/>
          <w:sz w:val="22"/>
          <w:szCs w:val="22"/>
        </w:rPr>
        <w:t>3. convocará os demais fornecedores registrados visando igual oportunidade de negociação.</w:t>
      </w:r>
    </w:p>
    <w:p w:rsidR="00616B44" w:rsidRPr="00143D98" w:rsidRDefault="00616B44" w:rsidP="00616B44">
      <w:pPr>
        <w:ind w:firstLine="1080"/>
        <w:jc w:val="both"/>
        <w:rPr>
          <w:rFonts w:ascii="Arial" w:hAnsi="Arial" w:cs="Arial"/>
          <w:sz w:val="22"/>
          <w:szCs w:val="22"/>
        </w:rPr>
      </w:pPr>
      <w:r w:rsidRPr="00143D98">
        <w:rPr>
          <w:rFonts w:ascii="Arial" w:hAnsi="Arial" w:cs="Arial"/>
          <w:sz w:val="22"/>
          <w:szCs w:val="22"/>
        </w:rPr>
        <w:lastRenderedPageBreak/>
        <w:t>IV - Quando o preço de mercado tornar-se superior aos registrados e o fornecedor, mediante requerimento devidamente comprovado, não puder cumprir o compromisso, o Município poderá:</w:t>
      </w:r>
    </w:p>
    <w:p w:rsidR="00616B44" w:rsidRPr="00143D98" w:rsidRDefault="00616B44" w:rsidP="00616B44">
      <w:pPr>
        <w:ind w:firstLine="1080"/>
        <w:jc w:val="both"/>
        <w:rPr>
          <w:rFonts w:ascii="Arial" w:hAnsi="Arial" w:cs="Arial"/>
          <w:sz w:val="22"/>
          <w:szCs w:val="22"/>
        </w:rPr>
      </w:pPr>
      <w:r w:rsidRPr="00143D98">
        <w:rPr>
          <w:rFonts w:ascii="Arial" w:hAnsi="Arial" w:cs="Arial"/>
          <w:sz w:val="22"/>
          <w:szCs w:val="22"/>
        </w:rPr>
        <w:t>a) liberar o fornecedor do compromisso assumido, sem aplicação de penalidade, confirmando a veracidade dos motivos e comprovantes apresentados, e se a comunicação ocorrer antes do pedido de fornecimento; e</w:t>
      </w:r>
    </w:p>
    <w:p w:rsidR="00616B44" w:rsidRPr="00143D98" w:rsidRDefault="00616B44" w:rsidP="00616B44">
      <w:pPr>
        <w:ind w:firstLine="1080"/>
        <w:jc w:val="both"/>
        <w:rPr>
          <w:rFonts w:ascii="Arial" w:hAnsi="Arial" w:cs="Arial"/>
          <w:sz w:val="22"/>
          <w:szCs w:val="22"/>
        </w:rPr>
      </w:pPr>
      <w:r w:rsidRPr="00143D98">
        <w:rPr>
          <w:rFonts w:ascii="Arial" w:hAnsi="Arial" w:cs="Arial"/>
          <w:sz w:val="22"/>
          <w:szCs w:val="22"/>
        </w:rPr>
        <w:t>b) convocar os demais fornecedores visando igual oportunidade de negociação.</w:t>
      </w:r>
    </w:p>
    <w:p w:rsidR="00616B44" w:rsidRPr="00143D98" w:rsidRDefault="00616B44" w:rsidP="00616B44">
      <w:pPr>
        <w:ind w:firstLine="1080"/>
        <w:jc w:val="both"/>
        <w:rPr>
          <w:rFonts w:ascii="Arial" w:hAnsi="Arial" w:cs="Arial"/>
          <w:sz w:val="22"/>
          <w:szCs w:val="22"/>
        </w:rPr>
      </w:pPr>
      <w:r w:rsidRPr="00143D98">
        <w:rPr>
          <w:rFonts w:ascii="Arial" w:hAnsi="Arial" w:cs="Arial"/>
          <w:sz w:val="22"/>
          <w:szCs w:val="22"/>
        </w:rPr>
        <w:t>V - Não havendo êxito nas negociações, o Órgão Gerenciador procederá à revogação da Ata de Registro de Preços para o item, adotando as medidas cabíveis para obtenção da contratação mais vantajosa.</w:t>
      </w:r>
    </w:p>
    <w:p w:rsidR="00F46A2F" w:rsidRPr="00143D98" w:rsidRDefault="00F46A2F" w:rsidP="00616B44">
      <w:pPr>
        <w:ind w:firstLine="1080"/>
        <w:jc w:val="both"/>
        <w:rPr>
          <w:rFonts w:ascii="Arial" w:hAnsi="Arial" w:cs="Arial"/>
          <w:sz w:val="22"/>
          <w:szCs w:val="22"/>
        </w:rPr>
      </w:pPr>
    </w:p>
    <w:p w:rsidR="00616B44" w:rsidRPr="00143D98" w:rsidRDefault="00616B44" w:rsidP="00054F02">
      <w:pPr>
        <w:jc w:val="both"/>
        <w:rPr>
          <w:rFonts w:ascii="Arial" w:hAnsi="Arial" w:cs="Arial"/>
          <w:b/>
          <w:sz w:val="22"/>
          <w:szCs w:val="22"/>
        </w:rPr>
      </w:pPr>
      <w:r w:rsidRPr="00143D98">
        <w:rPr>
          <w:rFonts w:ascii="Arial" w:hAnsi="Arial" w:cs="Arial"/>
          <w:b/>
          <w:sz w:val="22"/>
          <w:szCs w:val="22"/>
        </w:rPr>
        <w:t>CLÁUSULA DÉCIMA - DO CANCELAMENTO DOS PREÇOS REGISTRADOS</w:t>
      </w:r>
    </w:p>
    <w:p w:rsidR="00616B44" w:rsidRPr="00143D98" w:rsidRDefault="00616B44" w:rsidP="00616B44">
      <w:pPr>
        <w:autoSpaceDE w:val="0"/>
        <w:autoSpaceDN w:val="0"/>
        <w:adjustRightInd w:val="0"/>
        <w:ind w:firstLine="1134"/>
        <w:jc w:val="both"/>
        <w:rPr>
          <w:rFonts w:ascii="Arial" w:hAnsi="Arial" w:cs="Arial"/>
          <w:sz w:val="22"/>
          <w:szCs w:val="22"/>
        </w:rPr>
      </w:pPr>
      <w:r w:rsidRPr="00143D98">
        <w:rPr>
          <w:rFonts w:ascii="Arial" w:hAnsi="Arial" w:cs="Arial"/>
          <w:sz w:val="22"/>
          <w:szCs w:val="22"/>
        </w:rPr>
        <w:t>A Ata de Registro de Preço será cancelada, automaticamente, por decurso do prazo de vigência ou quando não restarem fornecedores registrados e, por iniciativa do Gestor da Ata, quando:</w:t>
      </w:r>
    </w:p>
    <w:p w:rsidR="00616B44" w:rsidRPr="00143D98" w:rsidRDefault="00616B44" w:rsidP="00616B44">
      <w:pPr>
        <w:autoSpaceDE w:val="0"/>
        <w:autoSpaceDN w:val="0"/>
        <w:adjustRightInd w:val="0"/>
        <w:ind w:firstLine="1134"/>
        <w:jc w:val="both"/>
        <w:rPr>
          <w:rFonts w:ascii="Arial" w:hAnsi="Arial" w:cs="Arial"/>
          <w:sz w:val="22"/>
          <w:szCs w:val="22"/>
        </w:rPr>
      </w:pPr>
      <w:r w:rsidRPr="00143D98">
        <w:rPr>
          <w:rFonts w:ascii="Arial" w:hAnsi="Arial" w:cs="Arial"/>
          <w:sz w:val="22"/>
          <w:szCs w:val="22"/>
        </w:rPr>
        <w:t>I - O fornecedor não formalizar a ata decorrente do registro de preços e/ou não retirar o instrumento equivalente no prazo estipulado ou descumprir exigências da Ata, sem justificativa aceitável;</w:t>
      </w:r>
    </w:p>
    <w:p w:rsidR="00616B44" w:rsidRPr="00143D98" w:rsidRDefault="00616B44" w:rsidP="00616B44">
      <w:pPr>
        <w:autoSpaceDE w:val="0"/>
        <w:autoSpaceDN w:val="0"/>
        <w:adjustRightInd w:val="0"/>
        <w:ind w:firstLine="1134"/>
        <w:jc w:val="both"/>
        <w:rPr>
          <w:rFonts w:ascii="Arial" w:hAnsi="Arial" w:cs="Arial"/>
          <w:sz w:val="22"/>
          <w:szCs w:val="22"/>
        </w:rPr>
      </w:pPr>
      <w:r w:rsidRPr="00143D98">
        <w:rPr>
          <w:rFonts w:ascii="Arial" w:hAnsi="Arial" w:cs="Arial"/>
          <w:sz w:val="22"/>
          <w:szCs w:val="22"/>
        </w:rPr>
        <w:t>II - Ocorrer qualquer das hipóteses de inexecução total ou parcial do instrumento de ajuste;</w:t>
      </w:r>
    </w:p>
    <w:p w:rsidR="00616B44" w:rsidRPr="00143D98" w:rsidRDefault="00616B44" w:rsidP="00616B44">
      <w:pPr>
        <w:autoSpaceDE w:val="0"/>
        <w:autoSpaceDN w:val="0"/>
        <w:adjustRightInd w:val="0"/>
        <w:ind w:firstLine="1134"/>
        <w:jc w:val="both"/>
        <w:rPr>
          <w:rFonts w:ascii="Arial" w:hAnsi="Arial" w:cs="Arial"/>
          <w:sz w:val="22"/>
          <w:szCs w:val="22"/>
        </w:rPr>
      </w:pPr>
      <w:r w:rsidRPr="00143D98">
        <w:rPr>
          <w:rFonts w:ascii="Arial" w:hAnsi="Arial" w:cs="Arial"/>
          <w:sz w:val="22"/>
          <w:szCs w:val="22"/>
        </w:rPr>
        <w:t>III - Os preços registrados apresentarem-se superiores ao do mercado e não houver êxito na negociação;</w:t>
      </w:r>
    </w:p>
    <w:p w:rsidR="00616B44" w:rsidRPr="00143D98" w:rsidRDefault="00616B44" w:rsidP="00616B44">
      <w:pPr>
        <w:autoSpaceDE w:val="0"/>
        <w:autoSpaceDN w:val="0"/>
        <w:adjustRightInd w:val="0"/>
        <w:ind w:firstLine="1134"/>
        <w:jc w:val="both"/>
        <w:rPr>
          <w:rFonts w:ascii="Arial" w:hAnsi="Arial" w:cs="Arial"/>
          <w:sz w:val="22"/>
          <w:szCs w:val="22"/>
        </w:rPr>
      </w:pPr>
      <w:r w:rsidRPr="00143D98">
        <w:rPr>
          <w:rFonts w:ascii="Arial" w:hAnsi="Arial" w:cs="Arial"/>
          <w:sz w:val="22"/>
          <w:szCs w:val="22"/>
        </w:rPr>
        <w:t>IV - Der causa a rescisão administrativa do ajuste decorrente do registro de preços por motivos elencados no art. 77 e seguintes da Lei nº 8.666/83;</w:t>
      </w:r>
    </w:p>
    <w:p w:rsidR="00616B44" w:rsidRPr="00143D98" w:rsidRDefault="00616B44" w:rsidP="00616B44">
      <w:pPr>
        <w:autoSpaceDE w:val="0"/>
        <w:autoSpaceDN w:val="0"/>
        <w:adjustRightInd w:val="0"/>
        <w:ind w:firstLine="1134"/>
        <w:jc w:val="both"/>
        <w:rPr>
          <w:rFonts w:ascii="Arial" w:hAnsi="Arial" w:cs="Arial"/>
          <w:sz w:val="22"/>
          <w:szCs w:val="22"/>
        </w:rPr>
      </w:pPr>
      <w:r w:rsidRPr="00143D98">
        <w:rPr>
          <w:rFonts w:ascii="Arial" w:hAnsi="Arial" w:cs="Arial"/>
          <w:sz w:val="22"/>
          <w:szCs w:val="22"/>
        </w:rPr>
        <w:t>V - Por razão de interesse público, devidamente motivado.</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VI - Quando pela reiteração de impugnação dos serviços ficarem evidenciada a incapacidade da empresa para dar execução satisfatória do contrato.</w:t>
      </w: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VII – No caso de recusa ou atraso injustificado na execução dos serviços, ou não atendimento às impugnações por prazo superior a 02 (dois) dias consecutivos, contados da data da chamada efetuada pelo Município.</w:t>
      </w:r>
    </w:p>
    <w:p w:rsidR="00616B44" w:rsidRPr="00143D98" w:rsidRDefault="00616B44" w:rsidP="00616B44">
      <w:pPr>
        <w:autoSpaceDE w:val="0"/>
        <w:autoSpaceDN w:val="0"/>
        <w:adjustRightInd w:val="0"/>
        <w:ind w:firstLine="1134"/>
        <w:jc w:val="both"/>
        <w:rPr>
          <w:rFonts w:ascii="Arial" w:hAnsi="Arial" w:cs="Arial"/>
          <w:sz w:val="22"/>
          <w:szCs w:val="22"/>
        </w:rPr>
      </w:pPr>
      <w:r w:rsidRPr="00143D98">
        <w:rPr>
          <w:rFonts w:ascii="Arial" w:hAnsi="Arial" w:cs="Arial"/>
          <w:sz w:val="22"/>
          <w:szCs w:val="22"/>
        </w:rPr>
        <w:t>§ 1º. No caso de cancelamento do registro de preço, devidamente justificado nos autos do Processo, terá a COMPROMITENTE FORNECEDORA o prazo de 05 (cinco dias) úteis, contados da notificação, para apresentar o contraditório e a ampla defesa.</w:t>
      </w:r>
    </w:p>
    <w:p w:rsidR="00616B44" w:rsidRPr="00143D98" w:rsidRDefault="00616B44" w:rsidP="00A40399">
      <w:pPr>
        <w:autoSpaceDE w:val="0"/>
        <w:autoSpaceDN w:val="0"/>
        <w:adjustRightInd w:val="0"/>
        <w:ind w:firstLine="1134"/>
        <w:jc w:val="both"/>
        <w:rPr>
          <w:rFonts w:ascii="Arial" w:hAnsi="Arial" w:cs="Arial"/>
          <w:sz w:val="22"/>
          <w:szCs w:val="22"/>
        </w:rPr>
      </w:pPr>
      <w:r w:rsidRPr="00143D98">
        <w:rPr>
          <w:rFonts w:ascii="Arial" w:hAnsi="Arial" w:cs="Arial"/>
          <w:sz w:val="22"/>
          <w:szCs w:val="22"/>
        </w:rPr>
        <w:t>§ 2º. O cancelamento do registro de preço poderá ensejar a convocação do fornecedor com classificação imediatamente subsequente ou a realização de nova licitação para a aquisição do produto, a critério da ADMINISTRAÇÃO.</w:t>
      </w:r>
    </w:p>
    <w:p w:rsidR="00054F02" w:rsidRPr="00143D98" w:rsidRDefault="00054F02" w:rsidP="00054F02">
      <w:pPr>
        <w:jc w:val="both"/>
        <w:rPr>
          <w:rFonts w:ascii="Arial" w:hAnsi="Arial" w:cs="Arial"/>
          <w:sz w:val="22"/>
          <w:szCs w:val="22"/>
        </w:rPr>
      </w:pPr>
    </w:p>
    <w:p w:rsidR="00616B44" w:rsidRDefault="00616B44" w:rsidP="00F46A2F">
      <w:pPr>
        <w:jc w:val="both"/>
        <w:rPr>
          <w:rFonts w:ascii="Arial" w:hAnsi="Arial" w:cs="Arial"/>
          <w:b/>
          <w:sz w:val="22"/>
          <w:szCs w:val="22"/>
        </w:rPr>
      </w:pPr>
      <w:r w:rsidRPr="00143D98">
        <w:rPr>
          <w:rFonts w:ascii="Arial" w:hAnsi="Arial" w:cs="Arial"/>
          <w:b/>
          <w:sz w:val="22"/>
          <w:szCs w:val="22"/>
        </w:rPr>
        <w:t>CLÁUSULA DÉCIMA PRIMEIRA- DOS DIREITOS DA ADMINISTRAÇÃO</w:t>
      </w:r>
    </w:p>
    <w:p w:rsidR="00E56F6A" w:rsidRPr="00143D98" w:rsidRDefault="00E56F6A" w:rsidP="00F46A2F">
      <w:pPr>
        <w:jc w:val="both"/>
        <w:rPr>
          <w:rFonts w:ascii="Arial" w:hAnsi="Arial" w:cs="Arial"/>
          <w:b/>
          <w:sz w:val="22"/>
          <w:szCs w:val="22"/>
        </w:rPr>
      </w:pP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A COMPROMITENTE FORNECEDORA, em caso de rescisão administrativa, reconhece todos os direitos da Administração, consoante prevê o artigo 77 da lei vigente.</w:t>
      </w:r>
    </w:p>
    <w:p w:rsidR="00054F02" w:rsidRPr="00143D98" w:rsidRDefault="00054F02" w:rsidP="00054F02">
      <w:pPr>
        <w:jc w:val="both"/>
        <w:rPr>
          <w:rFonts w:ascii="Arial" w:hAnsi="Arial" w:cs="Arial"/>
          <w:sz w:val="22"/>
          <w:szCs w:val="22"/>
        </w:rPr>
      </w:pPr>
    </w:p>
    <w:p w:rsidR="00616B44" w:rsidRDefault="00616B44" w:rsidP="00F46A2F">
      <w:pPr>
        <w:jc w:val="both"/>
        <w:rPr>
          <w:rFonts w:ascii="Arial" w:hAnsi="Arial" w:cs="Arial"/>
          <w:b/>
          <w:sz w:val="22"/>
          <w:szCs w:val="22"/>
        </w:rPr>
      </w:pPr>
      <w:r w:rsidRPr="00143D98">
        <w:rPr>
          <w:rFonts w:ascii="Arial" w:hAnsi="Arial" w:cs="Arial"/>
          <w:b/>
          <w:sz w:val="22"/>
          <w:szCs w:val="22"/>
        </w:rPr>
        <w:t>CLÁUSULA DÉCIMA SEGUNDA - DA LEI REGRADORA</w:t>
      </w:r>
    </w:p>
    <w:p w:rsidR="00E56F6A" w:rsidRPr="00143D98" w:rsidRDefault="00E56F6A" w:rsidP="00F46A2F">
      <w:pPr>
        <w:jc w:val="both"/>
        <w:rPr>
          <w:rFonts w:ascii="Arial" w:hAnsi="Arial" w:cs="Arial"/>
          <w:b/>
          <w:sz w:val="22"/>
          <w:szCs w:val="22"/>
        </w:rPr>
      </w:pPr>
    </w:p>
    <w:p w:rsidR="00616B44" w:rsidRDefault="00616B44" w:rsidP="00616B44">
      <w:pPr>
        <w:ind w:firstLine="1134"/>
        <w:jc w:val="both"/>
        <w:rPr>
          <w:rFonts w:ascii="Arial" w:hAnsi="Arial" w:cs="Arial"/>
          <w:sz w:val="22"/>
          <w:szCs w:val="22"/>
        </w:rPr>
      </w:pPr>
      <w:r w:rsidRPr="00143D98">
        <w:rPr>
          <w:rFonts w:ascii="Arial" w:hAnsi="Arial" w:cs="Arial"/>
          <w:sz w:val="22"/>
          <w:szCs w:val="22"/>
        </w:rPr>
        <w:t xml:space="preserve">A presente contratação reger-se-á pelas Leis Federais nº 10.52002 e nº 8.666/93 e suas alterações, o Edital de Pregão nº </w:t>
      </w:r>
      <w:r w:rsidR="00A40399" w:rsidRPr="00143D98">
        <w:rPr>
          <w:rFonts w:ascii="Arial" w:hAnsi="Arial" w:cs="Arial"/>
          <w:sz w:val="22"/>
          <w:szCs w:val="22"/>
        </w:rPr>
        <w:t>0</w:t>
      </w:r>
      <w:r w:rsidR="008C48AB" w:rsidRPr="00143D98">
        <w:rPr>
          <w:rFonts w:ascii="Arial" w:hAnsi="Arial" w:cs="Arial"/>
          <w:sz w:val="22"/>
          <w:szCs w:val="22"/>
        </w:rPr>
        <w:t>17</w:t>
      </w:r>
      <w:r w:rsidR="00103EEF" w:rsidRPr="00143D98">
        <w:rPr>
          <w:rFonts w:ascii="Arial" w:hAnsi="Arial" w:cs="Arial"/>
          <w:sz w:val="22"/>
          <w:szCs w:val="22"/>
        </w:rPr>
        <w:t>/2018</w:t>
      </w:r>
      <w:r w:rsidRPr="00143D98">
        <w:rPr>
          <w:rFonts w:ascii="Arial" w:hAnsi="Arial" w:cs="Arial"/>
          <w:sz w:val="22"/>
          <w:szCs w:val="22"/>
        </w:rPr>
        <w:t xml:space="preserve"> e seus anexos, juntamente com normas de direito público, resolverão os casos omissos.</w:t>
      </w:r>
    </w:p>
    <w:p w:rsidR="00E56F6A" w:rsidRDefault="00E56F6A" w:rsidP="00616B44">
      <w:pPr>
        <w:ind w:firstLine="1134"/>
        <w:jc w:val="both"/>
        <w:rPr>
          <w:rFonts w:ascii="Arial" w:hAnsi="Arial" w:cs="Arial"/>
          <w:sz w:val="22"/>
          <w:szCs w:val="22"/>
        </w:rPr>
      </w:pPr>
    </w:p>
    <w:p w:rsidR="00E56F6A" w:rsidRPr="00143D98" w:rsidRDefault="00E56F6A" w:rsidP="00616B44">
      <w:pPr>
        <w:ind w:firstLine="1134"/>
        <w:jc w:val="both"/>
        <w:rPr>
          <w:rFonts w:ascii="Arial" w:hAnsi="Arial" w:cs="Arial"/>
          <w:sz w:val="22"/>
          <w:szCs w:val="22"/>
        </w:rPr>
      </w:pPr>
    </w:p>
    <w:p w:rsidR="00054F02" w:rsidRPr="00143D98" w:rsidRDefault="00054F02" w:rsidP="00054F02">
      <w:pPr>
        <w:widowControl w:val="0"/>
        <w:suppressAutoHyphens/>
        <w:jc w:val="both"/>
        <w:rPr>
          <w:rFonts w:ascii="Arial" w:hAnsi="Arial" w:cs="Arial"/>
          <w:sz w:val="22"/>
          <w:szCs w:val="22"/>
        </w:rPr>
      </w:pPr>
    </w:p>
    <w:p w:rsidR="00616B44" w:rsidRDefault="00616B44" w:rsidP="00F46A2F">
      <w:pPr>
        <w:widowControl w:val="0"/>
        <w:suppressAutoHyphens/>
        <w:jc w:val="both"/>
        <w:rPr>
          <w:rFonts w:ascii="Arial" w:hAnsi="Arial" w:cs="Arial"/>
          <w:b/>
          <w:sz w:val="22"/>
          <w:szCs w:val="22"/>
        </w:rPr>
      </w:pPr>
      <w:r w:rsidRPr="00143D98">
        <w:rPr>
          <w:rFonts w:ascii="Arial" w:hAnsi="Arial" w:cs="Arial"/>
          <w:b/>
          <w:sz w:val="22"/>
          <w:szCs w:val="22"/>
        </w:rPr>
        <w:t>CLÁUSULA DÉCIMA TERCEIRA – DA VINCULAÇÃO AO EDITAL</w:t>
      </w:r>
    </w:p>
    <w:p w:rsidR="00E56F6A" w:rsidRPr="00143D98" w:rsidRDefault="00E56F6A" w:rsidP="00F46A2F">
      <w:pPr>
        <w:widowControl w:val="0"/>
        <w:suppressAutoHyphens/>
        <w:jc w:val="both"/>
        <w:rPr>
          <w:rFonts w:ascii="Arial" w:hAnsi="Arial" w:cs="Arial"/>
          <w:b/>
          <w:sz w:val="22"/>
          <w:szCs w:val="22"/>
        </w:rPr>
      </w:pPr>
    </w:p>
    <w:p w:rsidR="00616B44" w:rsidRPr="00143D98" w:rsidRDefault="00616B44" w:rsidP="00616B44">
      <w:pPr>
        <w:ind w:firstLine="1134"/>
        <w:jc w:val="both"/>
        <w:rPr>
          <w:rFonts w:ascii="Arial" w:hAnsi="Arial" w:cs="Arial"/>
          <w:sz w:val="22"/>
          <w:szCs w:val="22"/>
        </w:rPr>
      </w:pPr>
      <w:r w:rsidRPr="00143D98">
        <w:rPr>
          <w:rFonts w:ascii="Arial" w:hAnsi="Arial" w:cs="Arial"/>
          <w:sz w:val="22"/>
          <w:szCs w:val="22"/>
        </w:rPr>
        <w:t xml:space="preserve">Esta Ata fica vinculada ao processo licitatório nº </w:t>
      </w:r>
      <w:r w:rsidR="008C48AB" w:rsidRPr="00143D98">
        <w:rPr>
          <w:rFonts w:ascii="Arial" w:hAnsi="Arial" w:cs="Arial"/>
          <w:sz w:val="22"/>
          <w:szCs w:val="22"/>
        </w:rPr>
        <w:t>143/2018</w:t>
      </w:r>
      <w:r w:rsidRPr="00143D98">
        <w:rPr>
          <w:rFonts w:ascii="Arial" w:hAnsi="Arial" w:cs="Arial"/>
          <w:sz w:val="22"/>
          <w:szCs w:val="22"/>
        </w:rPr>
        <w:t>, modalidade Pregão Nº 0</w:t>
      </w:r>
      <w:r w:rsidR="008C48AB" w:rsidRPr="00143D98">
        <w:rPr>
          <w:rFonts w:ascii="Arial" w:hAnsi="Arial" w:cs="Arial"/>
          <w:sz w:val="22"/>
          <w:szCs w:val="22"/>
        </w:rPr>
        <w:t>17</w:t>
      </w:r>
      <w:r w:rsidR="00103EEF" w:rsidRPr="00143D98">
        <w:rPr>
          <w:rFonts w:ascii="Arial" w:hAnsi="Arial" w:cs="Arial"/>
          <w:sz w:val="22"/>
          <w:szCs w:val="22"/>
        </w:rPr>
        <w:t>/2018</w:t>
      </w:r>
      <w:r w:rsidRPr="00143D98">
        <w:rPr>
          <w:rFonts w:ascii="Arial" w:hAnsi="Arial" w:cs="Arial"/>
          <w:sz w:val="22"/>
          <w:szCs w:val="22"/>
        </w:rPr>
        <w:t xml:space="preserve"> e seus anexos.</w:t>
      </w:r>
    </w:p>
    <w:p w:rsidR="00054F02" w:rsidRPr="00143D98" w:rsidRDefault="00054F02" w:rsidP="00054F02">
      <w:pPr>
        <w:jc w:val="both"/>
        <w:rPr>
          <w:rFonts w:ascii="Arial" w:hAnsi="Arial" w:cs="Arial"/>
          <w:sz w:val="22"/>
          <w:szCs w:val="22"/>
        </w:rPr>
      </w:pPr>
    </w:p>
    <w:p w:rsidR="00616B44" w:rsidRDefault="00616B44" w:rsidP="00054F02">
      <w:pPr>
        <w:jc w:val="both"/>
        <w:rPr>
          <w:rFonts w:ascii="Arial" w:hAnsi="Arial" w:cs="Arial"/>
          <w:b/>
          <w:sz w:val="22"/>
          <w:szCs w:val="22"/>
        </w:rPr>
      </w:pPr>
      <w:r w:rsidRPr="00143D98">
        <w:rPr>
          <w:rFonts w:ascii="Arial" w:hAnsi="Arial" w:cs="Arial"/>
          <w:b/>
          <w:sz w:val="22"/>
          <w:szCs w:val="22"/>
        </w:rPr>
        <w:t>CLÁUSULA DÉCIMA QUARTA - DO FORO</w:t>
      </w:r>
    </w:p>
    <w:p w:rsidR="00E56F6A" w:rsidRPr="00143D98" w:rsidRDefault="00E56F6A" w:rsidP="00054F02">
      <w:pPr>
        <w:jc w:val="both"/>
        <w:rPr>
          <w:rFonts w:ascii="Arial" w:hAnsi="Arial" w:cs="Arial"/>
          <w:b/>
          <w:sz w:val="22"/>
          <w:szCs w:val="22"/>
        </w:rPr>
      </w:pPr>
    </w:p>
    <w:p w:rsidR="00616B44" w:rsidRPr="00143D98"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143D98">
        <w:rPr>
          <w:rFonts w:ascii="Arial" w:hAnsi="Arial" w:cs="Arial"/>
          <w:sz w:val="22"/>
          <w:szCs w:val="22"/>
        </w:rPr>
        <w:t>As partes elegem o Foro da Comarca de São Marcos - RS com renúncia expressa de qualquer outro, por mais privilegiado que seja, para dirimir dúvidas porventura emergentes da presente contratação.</w:t>
      </w:r>
    </w:p>
    <w:p w:rsidR="00616B44" w:rsidRPr="00143D98"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143D98"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143D98">
        <w:rPr>
          <w:rFonts w:ascii="Arial" w:hAnsi="Arial" w:cs="Arial"/>
          <w:sz w:val="22"/>
          <w:szCs w:val="22"/>
        </w:rPr>
        <w:t>E por estarem assim justos e contratados, assinam o presente instrumento, em 2 (duas) vias de igual teor e forma, para que o mesmo produza todos os jurídicos e legais efeitos.</w:t>
      </w:r>
    </w:p>
    <w:p w:rsidR="00616B44" w:rsidRPr="00143D98"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7414A5" w:rsidRDefault="007414A5"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7414A5" w:rsidRPr="00143D98" w:rsidRDefault="007414A5"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143D98" w:rsidRDefault="00616B44" w:rsidP="00F46A2F">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ascii="Arial" w:hAnsi="Arial" w:cs="Arial"/>
          <w:sz w:val="22"/>
          <w:szCs w:val="22"/>
        </w:rPr>
      </w:pPr>
      <w:r w:rsidRPr="00143D98">
        <w:rPr>
          <w:rFonts w:ascii="Arial" w:hAnsi="Arial" w:cs="Arial"/>
          <w:sz w:val="22"/>
          <w:szCs w:val="22"/>
        </w:rPr>
        <w:t>São Marcos - RS,</w:t>
      </w:r>
      <w:r w:rsidR="00E56F6A">
        <w:rPr>
          <w:rFonts w:ascii="Arial" w:hAnsi="Arial" w:cs="Arial"/>
          <w:sz w:val="22"/>
          <w:szCs w:val="22"/>
        </w:rPr>
        <w:t xml:space="preserve"> 08 </w:t>
      </w:r>
      <w:r w:rsidRPr="00143D98">
        <w:rPr>
          <w:rFonts w:ascii="Arial" w:hAnsi="Arial" w:cs="Arial"/>
          <w:sz w:val="22"/>
          <w:szCs w:val="22"/>
        </w:rPr>
        <w:t>d</w:t>
      </w:r>
      <w:r w:rsidR="00E56F6A">
        <w:rPr>
          <w:rFonts w:ascii="Arial" w:hAnsi="Arial" w:cs="Arial"/>
          <w:sz w:val="22"/>
          <w:szCs w:val="22"/>
        </w:rPr>
        <w:t xml:space="preserve">e março </w:t>
      </w:r>
      <w:r w:rsidRPr="00143D98">
        <w:rPr>
          <w:rFonts w:ascii="Arial" w:hAnsi="Arial" w:cs="Arial"/>
          <w:sz w:val="22"/>
          <w:szCs w:val="22"/>
        </w:rPr>
        <w:t>de 201</w:t>
      </w:r>
      <w:r w:rsidR="00103EEF" w:rsidRPr="00143D98">
        <w:rPr>
          <w:rFonts w:ascii="Arial" w:hAnsi="Arial" w:cs="Arial"/>
          <w:sz w:val="22"/>
          <w:szCs w:val="22"/>
        </w:rPr>
        <w:t>8</w:t>
      </w:r>
      <w:r w:rsidRPr="00143D98">
        <w:rPr>
          <w:rFonts w:ascii="Arial" w:hAnsi="Arial" w:cs="Arial"/>
          <w:sz w:val="22"/>
          <w:szCs w:val="22"/>
        </w:rPr>
        <w:t>.</w:t>
      </w:r>
    </w:p>
    <w:p w:rsidR="00A40399" w:rsidRDefault="00A40399" w:rsidP="00616B44">
      <w:pPr>
        <w:jc w:val="center"/>
        <w:rPr>
          <w:rFonts w:ascii="Arial" w:hAnsi="Arial" w:cs="Arial"/>
          <w:sz w:val="22"/>
          <w:szCs w:val="22"/>
        </w:rPr>
      </w:pPr>
    </w:p>
    <w:p w:rsidR="00E56F6A" w:rsidRDefault="00E56F6A" w:rsidP="00616B44">
      <w:pPr>
        <w:jc w:val="center"/>
        <w:rPr>
          <w:rFonts w:ascii="Arial" w:hAnsi="Arial" w:cs="Arial"/>
          <w:sz w:val="22"/>
          <w:szCs w:val="22"/>
        </w:rPr>
      </w:pPr>
    </w:p>
    <w:p w:rsidR="00E56F6A" w:rsidRDefault="00E56F6A" w:rsidP="00616B44">
      <w:pPr>
        <w:jc w:val="center"/>
        <w:rPr>
          <w:rFonts w:ascii="Arial" w:hAnsi="Arial" w:cs="Arial"/>
          <w:sz w:val="22"/>
          <w:szCs w:val="22"/>
        </w:rPr>
      </w:pPr>
    </w:p>
    <w:p w:rsidR="00E56F6A" w:rsidRPr="00143D98" w:rsidRDefault="00E56F6A" w:rsidP="00616B44">
      <w:pPr>
        <w:jc w:val="center"/>
        <w:rPr>
          <w:rFonts w:ascii="Arial" w:hAnsi="Arial" w:cs="Arial"/>
          <w:sz w:val="22"/>
          <w:szCs w:val="22"/>
        </w:rPr>
      </w:pPr>
    </w:p>
    <w:p w:rsidR="00616B44" w:rsidRPr="00143D98" w:rsidRDefault="00616B44" w:rsidP="00616B44">
      <w:pPr>
        <w:jc w:val="center"/>
        <w:rPr>
          <w:rFonts w:ascii="Arial" w:hAnsi="Arial" w:cs="Arial"/>
          <w:sz w:val="22"/>
          <w:szCs w:val="22"/>
        </w:rPr>
      </w:pPr>
    </w:p>
    <w:p w:rsidR="009A4BE9" w:rsidRPr="00143D98" w:rsidRDefault="009A4BE9" w:rsidP="00616B44">
      <w:pPr>
        <w:jc w:val="center"/>
        <w:rPr>
          <w:rFonts w:ascii="Arial" w:hAnsi="Arial" w:cs="Arial"/>
          <w:sz w:val="22"/>
          <w:szCs w:val="22"/>
        </w:rPr>
      </w:pPr>
    </w:p>
    <w:p w:rsidR="00616B44" w:rsidRPr="00143D98" w:rsidRDefault="00A40399" w:rsidP="00A40399">
      <w:pPr>
        <w:rPr>
          <w:rFonts w:ascii="Arial" w:hAnsi="Arial" w:cs="Arial"/>
          <w:sz w:val="22"/>
          <w:szCs w:val="22"/>
        </w:rPr>
      </w:pPr>
      <w:r w:rsidRPr="00143D98">
        <w:rPr>
          <w:rFonts w:ascii="Arial" w:hAnsi="Arial" w:cs="Arial"/>
          <w:sz w:val="22"/>
          <w:szCs w:val="22"/>
        </w:rPr>
        <w:t xml:space="preserve">Evandro Carlos Kuwer                                </w:t>
      </w:r>
      <w:r w:rsidR="008724C0">
        <w:rPr>
          <w:rFonts w:ascii="Arial" w:hAnsi="Arial" w:cs="Arial"/>
          <w:sz w:val="22"/>
          <w:szCs w:val="22"/>
        </w:rPr>
        <w:t xml:space="preserve">                </w:t>
      </w:r>
      <w:r w:rsidRPr="00143D98">
        <w:rPr>
          <w:rFonts w:ascii="Arial" w:hAnsi="Arial" w:cs="Arial"/>
          <w:sz w:val="22"/>
          <w:szCs w:val="22"/>
        </w:rPr>
        <w:t xml:space="preserve">COMPROMITENTE </w:t>
      </w:r>
      <w:r w:rsidR="00E56F6A" w:rsidRPr="00143D98">
        <w:rPr>
          <w:rFonts w:ascii="Arial" w:hAnsi="Arial" w:cs="Arial"/>
          <w:sz w:val="22"/>
          <w:szCs w:val="22"/>
        </w:rPr>
        <w:t>FORNECEDORA</w:t>
      </w:r>
    </w:p>
    <w:p w:rsidR="00616B44" w:rsidRPr="00143D98" w:rsidRDefault="00616B44" w:rsidP="00A40399">
      <w:pPr>
        <w:rPr>
          <w:rFonts w:ascii="Arial" w:hAnsi="Arial" w:cs="Arial"/>
          <w:sz w:val="22"/>
          <w:szCs w:val="22"/>
        </w:rPr>
      </w:pPr>
      <w:r w:rsidRPr="00143D98">
        <w:rPr>
          <w:rFonts w:ascii="Arial" w:hAnsi="Arial" w:cs="Arial"/>
          <w:sz w:val="22"/>
          <w:szCs w:val="22"/>
        </w:rPr>
        <w:t xml:space="preserve">Prefeito Municipal </w:t>
      </w:r>
    </w:p>
    <w:p w:rsidR="00616B44" w:rsidRPr="00143D98" w:rsidRDefault="00616B44" w:rsidP="00A40399">
      <w:pPr>
        <w:rPr>
          <w:rFonts w:ascii="Arial" w:hAnsi="Arial" w:cs="Arial"/>
          <w:sz w:val="22"/>
          <w:szCs w:val="22"/>
        </w:rPr>
      </w:pPr>
      <w:r w:rsidRPr="00143D98">
        <w:rPr>
          <w:rFonts w:ascii="Arial" w:hAnsi="Arial" w:cs="Arial"/>
          <w:sz w:val="22"/>
          <w:szCs w:val="22"/>
        </w:rPr>
        <w:t>ADMINISTRAÇÃO</w:t>
      </w:r>
      <w:bookmarkStart w:id="0" w:name="_GoBack"/>
      <w:bookmarkEnd w:id="0"/>
    </w:p>
    <w:sectPr w:rsidR="00616B44" w:rsidRPr="00143D98" w:rsidSect="009A4BE9">
      <w:pgSz w:w="11907" w:h="16840" w:code="9"/>
      <w:pgMar w:top="3119"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E9" w:rsidRDefault="009A4BE9" w:rsidP="00B02127">
      <w:r>
        <w:separator/>
      </w:r>
    </w:p>
  </w:endnote>
  <w:endnote w:type="continuationSeparator" w:id="0">
    <w:p w:rsidR="009A4BE9" w:rsidRDefault="009A4BE9" w:rsidP="00B0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E9" w:rsidRDefault="009A4BE9" w:rsidP="00B02127">
      <w:r>
        <w:separator/>
      </w:r>
    </w:p>
  </w:footnote>
  <w:footnote w:type="continuationSeparator" w:id="0">
    <w:p w:rsidR="009A4BE9" w:rsidRDefault="009A4BE9" w:rsidP="00B0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hybridMultilevel"/>
    <w:tmpl w:val="037E3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BC"/>
    <w:rsid w:val="00003BF8"/>
    <w:rsid w:val="0001400F"/>
    <w:rsid w:val="00030F58"/>
    <w:rsid w:val="0003199A"/>
    <w:rsid w:val="00040599"/>
    <w:rsid w:val="000456AA"/>
    <w:rsid w:val="00054F02"/>
    <w:rsid w:val="0005613E"/>
    <w:rsid w:val="000647C3"/>
    <w:rsid w:val="000A3E9F"/>
    <w:rsid w:val="000A75AD"/>
    <w:rsid w:val="000C7566"/>
    <w:rsid w:val="000D37DB"/>
    <w:rsid w:val="000D6AB3"/>
    <w:rsid w:val="000F3741"/>
    <w:rsid w:val="00103EEF"/>
    <w:rsid w:val="00116561"/>
    <w:rsid w:val="00126E57"/>
    <w:rsid w:val="0012772E"/>
    <w:rsid w:val="00134F54"/>
    <w:rsid w:val="00135A12"/>
    <w:rsid w:val="00143D98"/>
    <w:rsid w:val="00146E65"/>
    <w:rsid w:val="0018271B"/>
    <w:rsid w:val="00184C9B"/>
    <w:rsid w:val="00185305"/>
    <w:rsid w:val="001945ED"/>
    <w:rsid w:val="001B17F4"/>
    <w:rsid w:val="001B4502"/>
    <w:rsid w:val="001B6E05"/>
    <w:rsid w:val="001C618D"/>
    <w:rsid w:val="001D111B"/>
    <w:rsid w:val="001E4DC0"/>
    <w:rsid w:val="001E4FBC"/>
    <w:rsid w:val="00201E5A"/>
    <w:rsid w:val="00205199"/>
    <w:rsid w:val="002112D9"/>
    <w:rsid w:val="00212885"/>
    <w:rsid w:val="002173ED"/>
    <w:rsid w:val="0022735D"/>
    <w:rsid w:val="00234103"/>
    <w:rsid w:val="0023538B"/>
    <w:rsid w:val="00237B1F"/>
    <w:rsid w:val="00240742"/>
    <w:rsid w:val="0024722A"/>
    <w:rsid w:val="00253D7A"/>
    <w:rsid w:val="0026152F"/>
    <w:rsid w:val="00271A25"/>
    <w:rsid w:val="002743C9"/>
    <w:rsid w:val="0027538B"/>
    <w:rsid w:val="00285FE0"/>
    <w:rsid w:val="0029763B"/>
    <w:rsid w:val="002A6F1E"/>
    <w:rsid w:val="002C5E2C"/>
    <w:rsid w:val="002E7696"/>
    <w:rsid w:val="00304398"/>
    <w:rsid w:val="00307805"/>
    <w:rsid w:val="003219F2"/>
    <w:rsid w:val="00326769"/>
    <w:rsid w:val="003271AF"/>
    <w:rsid w:val="00330AF4"/>
    <w:rsid w:val="00332B95"/>
    <w:rsid w:val="003445A8"/>
    <w:rsid w:val="00351C21"/>
    <w:rsid w:val="00352AFB"/>
    <w:rsid w:val="0035422D"/>
    <w:rsid w:val="00361DE4"/>
    <w:rsid w:val="003627D1"/>
    <w:rsid w:val="00365C73"/>
    <w:rsid w:val="003723E6"/>
    <w:rsid w:val="003826D7"/>
    <w:rsid w:val="00386763"/>
    <w:rsid w:val="00394D74"/>
    <w:rsid w:val="003B1EE1"/>
    <w:rsid w:val="003C384A"/>
    <w:rsid w:val="003C4F4B"/>
    <w:rsid w:val="003D315B"/>
    <w:rsid w:val="003E538D"/>
    <w:rsid w:val="003E7FB2"/>
    <w:rsid w:val="003F256D"/>
    <w:rsid w:val="003F65E7"/>
    <w:rsid w:val="00411C09"/>
    <w:rsid w:val="0041292F"/>
    <w:rsid w:val="00414F31"/>
    <w:rsid w:val="004216EB"/>
    <w:rsid w:val="00426E6C"/>
    <w:rsid w:val="0043017F"/>
    <w:rsid w:val="004312E0"/>
    <w:rsid w:val="00433889"/>
    <w:rsid w:val="00435469"/>
    <w:rsid w:val="0043720E"/>
    <w:rsid w:val="00442E25"/>
    <w:rsid w:val="00451863"/>
    <w:rsid w:val="00453B58"/>
    <w:rsid w:val="00457957"/>
    <w:rsid w:val="00463596"/>
    <w:rsid w:val="0046508A"/>
    <w:rsid w:val="00467438"/>
    <w:rsid w:val="0049245D"/>
    <w:rsid w:val="00493104"/>
    <w:rsid w:val="004A772C"/>
    <w:rsid w:val="004B4CA0"/>
    <w:rsid w:val="004B5710"/>
    <w:rsid w:val="004C1B3E"/>
    <w:rsid w:val="004C7968"/>
    <w:rsid w:val="004C7F82"/>
    <w:rsid w:val="004D4C81"/>
    <w:rsid w:val="004F1DA5"/>
    <w:rsid w:val="00505CDA"/>
    <w:rsid w:val="00510FF1"/>
    <w:rsid w:val="00522929"/>
    <w:rsid w:val="005323BD"/>
    <w:rsid w:val="00535F35"/>
    <w:rsid w:val="00551289"/>
    <w:rsid w:val="005523EC"/>
    <w:rsid w:val="0056081E"/>
    <w:rsid w:val="00563604"/>
    <w:rsid w:val="0057471C"/>
    <w:rsid w:val="005A1E27"/>
    <w:rsid w:val="005A530C"/>
    <w:rsid w:val="005C36C6"/>
    <w:rsid w:val="005C4208"/>
    <w:rsid w:val="005C61C5"/>
    <w:rsid w:val="005D073B"/>
    <w:rsid w:val="005D30E3"/>
    <w:rsid w:val="005E43C3"/>
    <w:rsid w:val="005F05E2"/>
    <w:rsid w:val="005F3DA3"/>
    <w:rsid w:val="005F6BE6"/>
    <w:rsid w:val="00616B44"/>
    <w:rsid w:val="00621650"/>
    <w:rsid w:val="006400D3"/>
    <w:rsid w:val="0064459F"/>
    <w:rsid w:val="0065161D"/>
    <w:rsid w:val="00655970"/>
    <w:rsid w:val="0066240D"/>
    <w:rsid w:val="00667E51"/>
    <w:rsid w:val="006933DD"/>
    <w:rsid w:val="00694555"/>
    <w:rsid w:val="006A2BC5"/>
    <w:rsid w:val="006B1E17"/>
    <w:rsid w:val="006B1E2C"/>
    <w:rsid w:val="006B688C"/>
    <w:rsid w:val="006C4B16"/>
    <w:rsid w:val="006C6B96"/>
    <w:rsid w:val="006D747C"/>
    <w:rsid w:val="006E66C8"/>
    <w:rsid w:val="006E716D"/>
    <w:rsid w:val="006F57B8"/>
    <w:rsid w:val="00720CAC"/>
    <w:rsid w:val="00722F62"/>
    <w:rsid w:val="00724D02"/>
    <w:rsid w:val="00733069"/>
    <w:rsid w:val="00735CF3"/>
    <w:rsid w:val="007414A5"/>
    <w:rsid w:val="0077589C"/>
    <w:rsid w:val="00797DFC"/>
    <w:rsid w:val="007A6E8D"/>
    <w:rsid w:val="007B284F"/>
    <w:rsid w:val="007C05C3"/>
    <w:rsid w:val="007C41E2"/>
    <w:rsid w:val="007D04D1"/>
    <w:rsid w:val="007E0B28"/>
    <w:rsid w:val="007E5E18"/>
    <w:rsid w:val="007E5F3E"/>
    <w:rsid w:val="007F376A"/>
    <w:rsid w:val="007F7655"/>
    <w:rsid w:val="00801379"/>
    <w:rsid w:val="0080679B"/>
    <w:rsid w:val="008142B6"/>
    <w:rsid w:val="0082789E"/>
    <w:rsid w:val="00830B49"/>
    <w:rsid w:val="00831FD7"/>
    <w:rsid w:val="00832B22"/>
    <w:rsid w:val="00861685"/>
    <w:rsid w:val="00861834"/>
    <w:rsid w:val="008622DD"/>
    <w:rsid w:val="00863C0F"/>
    <w:rsid w:val="00867530"/>
    <w:rsid w:val="008724C0"/>
    <w:rsid w:val="008735A3"/>
    <w:rsid w:val="00880C43"/>
    <w:rsid w:val="00883AD8"/>
    <w:rsid w:val="0088519A"/>
    <w:rsid w:val="008901A8"/>
    <w:rsid w:val="0089048F"/>
    <w:rsid w:val="00893908"/>
    <w:rsid w:val="008A63D8"/>
    <w:rsid w:val="008B7187"/>
    <w:rsid w:val="008C48AB"/>
    <w:rsid w:val="008C4B66"/>
    <w:rsid w:val="008D0364"/>
    <w:rsid w:val="008D1618"/>
    <w:rsid w:val="008D53C4"/>
    <w:rsid w:val="008D7D6B"/>
    <w:rsid w:val="008E3595"/>
    <w:rsid w:val="008F197C"/>
    <w:rsid w:val="008F544E"/>
    <w:rsid w:val="009067D3"/>
    <w:rsid w:val="00921402"/>
    <w:rsid w:val="00921FBA"/>
    <w:rsid w:val="009379AE"/>
    <w:rsid w:val="00941FB4"/>
    <w:rsid w:val="00950F52"/>
    <w:rsid w:val="00954DA6"/>
    <w:rsid w:val="00977C3C"/>
    <w:rsid w:val="00986A85"/>
    <w:rsid w:val="009A4BE9"/>
    <w:rsid w:val="009A77EE"/>
    <w:rsid w:val="009B4FF1"/>
    <w:rsid w:val="009C3082"/>
    <w:rsid w:val="009C705A"/>
    <w:rsid w:val="009D11D4"/>
    <w:rsid w:val="009D3033"/>
    <w:rsid w:val="009D6FB7"/>
    <w:rsid w:val="009F0D5B"/>
    <w:rsid w:val="009F54C1"/>
    <w:rsid w:val="009F6C20"/>
    <w:rsid w:val="00A21EBA"/>
    <w:rsid w:val="00A343E9"/>
    <w:rsid w:val="00A40399"/>
    <w:rsid w:val="00A40C25"/>
    <w:rsid w:val="00A47950"/>
    <w:rsid w:val="00A50547"/>
    <w:rsid w:val="00A5706F"/>
    <w:rsid w:val="00A71671"/>
    <w:rsid w:val="00A72F69"/>
    <w:rsid w:val="00A776EC"/>
    <w:rsid w:val="00A8090F"/>
    <w:rsid w:val="00A97347"/>
    <w:rsid w:val="00AB4D7C"/>
    <w:rsid w:val="00AB701B"/>
    <w:rsid w:val="00AC047B"/>
    <w:rsid w:val="00AE0B19"/>
    <w:rsid w:val="00AE0CBC"/>
    <w:rsid w:val="00AE4A54"/>
    <w:rsid w:val="00AF6FC5"/>
    <w:rsid w:val="00B02127"/>
    <w:rsid w:val="00B0396C"/>
    <w:rsid w:val="00B05141"/>
    <w:rsid w:val="00B074C8"/>
    <w:rsid w:val="00B139FB"/>
    <w:rsid w:val="00B20C24"/>
    <w:rsid w:val="00B22C6D"/>
    <w:rsid w:val="00B23623"/>
    <w:rsid w:val="00B24902"/>
    <w:rsid w:val="00B50066"/>
    <w:rsid w:val="00B52BD4"/>
    <w:rsid w:val="00B659C0"/>
    <w:rsid w:val="00B81F39"/>
    <w:rsid w:val="00B837CC"/>
    <w:rsid w:val="00B973A5"/>
    <w:rsid w:val="00BA4AB5"/>
    <w:rsid w:val="00BB3004"/>
    <w:rsid w:val="00BB5890"/>
    <w:rsid w:val="00BD4CC0"/>
    <w:rsid w:val="00BF295C"/>
    <w:rsid w:val="00BF2D69"/>
    <w:rsid w:val="00BF4068"/>
    <w:rsid w:val="00BF6B0F"/>
    <w:rsid w:val="00BF6C43"/>
    <w:rsid w:val="00C01CE0"/>
    <w:rsid w:val="00C05FF5"/>
    <w:rsid w:val="00C15C4E"/>
    <w:rsid w:val="00C176B1"/>
    <w:rsid w:val="00C231B7"/>
    <w:rsid w:val="00C3601B"/>
    <w:rsid w:val="00C361B1"/>
    <w:rsid w:val="00C73843"/>
    <w:rsid w:val="00C75368"/>
    <w:rsid w:val="00C814CB"/>
    <w:rsid w:val="00C97D95"/>
    <w:rsid w:val="00CA5B42"/>
    <w:rsid w:val="00CB2CE0"/>
    <w:rsid w:val="00CB5CD9"/>
    <w:rsid w:val="00CD3113"/>
    <w:rsid w:val="00CF6580"/>
    <w:rsid w:val="00D02261"/>
    <w:rsid w:val="00D029B5"/>
    <w:rsid w:val="00D06083"/>
    <w:rsid w:val="00D15FCE"/>
    <w:rsid w:val="00D21127"/>
    <w:rsid w:val="00D25067"/>
    <w:rsid w:val="00D32DA5"/>
    <w:rsid w:val="00D334E9"/>
    <w:rsid w:val="00D35A55"/>
    <w:rsid w:val="00D40FBE"/>
    <w:rsid w:val="00D50D13"/>
    <w:rsid w:val="00D51ACE"/>
    <w:rsid w:val="00D67149"/>
    <w:rsid w:val="00D7027C"/>
    <w:rsid w:val="00D76927"/>
    <w:rsid w:val="00D86161"/>
    <w:rsid w:val="00D91848"/>
    <w:rsid w:val="00D971EB"/>
    <w:rsid w:val="00DA087B"/>
    <w:rsid w:val="00DB29FF"/>
    <w:rsid w:val="00DC7616"/>
    <w:rsid w:val="00DD2E1C"/>
    <w:rsid w:val="00DE065D"/>
    <w:rsid w:val="00DE170D"/>
    <w:rsid w:val="00DF0989"/>
    <w:rsid w:val="00DF19F5"/>
    <w:rsid w:val="00E0061F"/>
    <w:rsid w:val="00E042E4"/>
    <w:rsid w:val="00E05D95"/>
    <w:rsid w:val="00E07FFE"/>
    <w:rsid w:val="00E14E3F"/>
    <w:rsid w:val="00E31382"/>
    <w:rsid w:val="00E32229"/>
    <w:rsid w:val="00E4298D"/>
    <w:rsid w:val="00E447EA"/>
    <w:rsid w:val="00E51102"/>
    <w:rsid w:val="00E56F6A"/>
    <w:rsid w:val="00E6121A"/>
    <w:rsid w:val="00E61B2E"/>
    <w:rsid w:val="00E845B6"/>
    <w:rsid w:val="00E84AC1"/>
    <w:rsid w:val="00E915D6"/>
    <w:rsid w:val="00EA10F1"/>
    <w:rsid w:val="00EB1F31"/>
    <w:rsid w:val="00EB4BFD"/>
    <w:rsid w:val="00ED0256"/>
    <w:rsid w:val="00ED3165"/>
    <w:rsid w:val="00EE1198"/>
    <w:rsid w:val="00F24AA7"/>
    <w:rsid w:val="00F324B2"/>
    <w:rsid w:val="00F3755E"/>
    <w:rsid w:val="00F44639"/>
    <w:rsid w:val="00F46A2F"/>
    <w:rsid w:val="00F46CAE"/>
    <w:rsid w:val="00F50B70"/>
    <w:rsid w:val="00F62832"/>
    <w:rsid w:val="00F64D24"/>
    <w:rsid w:val="00F674B5"/>
    <w:rsid w:val="00F810C1"/>
    <w:rsid w:val="00F9218B"/>
    <w:rsid w:val="00FA10DC"/>
    <w:rsid w:val="00FA3EDB"/>
    <w:rsid w:val="00FB07CE"/>
    <w:rsid w:val="00FB6499"/>
    <w:rsid w:val="00FC15A4"/>
    <w:rsid w:val="00FC5996"/>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095EF"/>
  <w15:docId w15:val="{12BFEE2B-91FC-455D-8B62-64FEBBDF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 w:type="numbering" w:customStyle="1" w:styleId="Semlista1">
    <w:name w:val="Sem lista1"/>
    <w:next w:val="Semlista"/>
    <w:uiPriority w:val="99"/>
    <w:semiHidden/>
    <w:unhideWhenUsed/>
    <w:rsid w:val="00D02261"/>
  </w:style>
  <w:style w:type="numbering" w:customStyle="1" w:styleId="Semlista2">
    <w:name w:val="Sem lista2"/>
    <w:next w:val="Semlista"/>
    <w:uiPriority w:val="99"/>
    <w:semiHidden/>
    <w:unhideWhenUsed/>
    <w:rsid w:val="00FA3EDB"/>
  </w:style>
  <w:style w:type="numbering" w:customStyle="1" w:styleId="Semlista3">
    <w:name w:val="Sem lista3"/>
    <w:next w:val="Semlista"/>
    <w:uiPriority w:val="99"/>
    <w:semiHidden/>
    <w:unhideWhenUsed/>
    <w:rsid w:val="00FA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4B9C-4526-4134-975F-62C988B8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2626</Words>
  <Characters>14910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17501</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23</cp:revision>
  <cp:lastPrinted>2018-02-13T12:34:00Z</cp:lastPrinted>
  <dcterms:created xsi:type="dcterms:W3CDTF">2018-03-08T16:41:00Z</dcterms:created>
  <dcterms:modified xsi:type="dcterms:W3CDTF">2018-03-08T17:12:00Z</dcterms:modified>
</cp:coreProperties>
</file>