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82" w:rsidRDefault="00261582" w:rsidP="00366FB9">
      <w:pPr>
        <w:jc w:val="center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>CONTRATO</w:t>
      </w:r>
      <w:r w:rsidR="009B6A9F">
        <w:rPr>
          <w:rFonts w:ascii="Arial" w:hAnsi="Arial" w:cs="Arial"/>
          <w:b/>
          <w:sz w:val="20"/>
          <w:szCs w:val="20"/>
        </w:rPr>
        <w:t xml:space="preserve"> Nº 204/2017 – FORNECIMENTO DE MATERIAIS ELÉTRICOS</w:t>
      </w:r>
    </w:p>
    <w:p w:rsidR="00366FB9" w:rsidRPr="00C9786D" w:rsidRDefault="00366FB9" w:rsidP="009B6A9F">
      <w:pPr>
        <w:rPr>
          <w:rFonts w:ascii="Arial" w:hAnsi="Arial" w:cs="Arial"/>
          <w:sz w:val="20"/>
          <w:szCs w:val="20"/>
        </w:rPr>
      </w:pPr>
    </w:p>
    <w:p w:rsidR="00146719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  <w:t xml:space="preserve">O </w:t>
      </w:r>
      <w:r w:rsidRPr="00C9786D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C9786D">
        <w:rPr>
          <w:rFonts w:ascii="Arial" w:hAnsi="Arial" w:cs="Arial"/>
          <w:sz w:val="20"/>
          <w:szCs w:val="20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C9786D">
        <w:rPr>
          <w:rFonts w:ascii="Arial" w:hAnsi="Arial" w:cs="Arial"/>
          <w:b/>
          <w:sz w:val="20"/>
          <w:szCs w:val="20"/>
        </w:rPr>
        <w:t xml:space="preserve"> CONTRATANTE; </w:t>
      </w:r>
      <w:r w:rsidRPr="00C9786D">
        <w:rPr>
          <w:rFonts w:ascii="Arial" w:hAnsi="Arial" w:cs="Arial"/>
          <w:sz w:val="20"/>
          <w:szCs w:val="20"/>
        </w:rPr>
        <w:t xml:space="preserve">e, </w:t>
      </w:r>
      <w:r w:rsidR="009B6A9F" w:rsidRPr="009B6A9F">
        <w:rPr>
          <w:rFonts w:ascii="Arial" w:hAnsi="Arial" w:cs="Arial"/>
          <w:b/>
          <w:sz w:val="20"/>
          <w:szCs w:val="20"/>
        </w:rPr>
        <w:t>ELETROMIL MATERIAIS ELÉTRICOS LTDA</w:t>
      </w:r>
      <w:r w:rsidRPr="00C9786D">
        <w:rPr>
          <w:rFonts w:ascii="Arial" w:hAnsi="Arial" w:cs="Arial"/>
          <w:b/>
          <w:sz w:val="20"/>
          <w:szCs w:val="20"/>
        </w:rPr>
        <w:t xml:space="preserve">, </w:t>
      </w:r>
      <w:r w:rsidRPr="00C9786D">
        <w:rPr>
          <w:rFonts w:ascii="Arial" w:hAnsi="Arial" w:cs="Arial"/>
          <w:sz w:val="20"/>
          <w:szCs w:val="20"/>
        </w:rPr>
        <w:t xml:space="preserve">pessoa jurídica de direito privado, com sede na </w:t>
      </w:r>
      <w:r w:rsidR="009B6A9F">
        <w:rPr>
          <w:rFonts w:ascii="Arial" w:hAnsi="Arial" w:cs="Arial"/>
          <w:sz w:val="20"/>
          <w:szCs w:val="20"/>
        </w:rPr>
        <w:t xml:space="preserve">Rua Dr. Raymundo </w:t>
      </w:r>
      <w:proofErr w:type="spellStart"/>
      <w:r w:rsidR="009B6A9F">
        <w:rPr>
          <w:rFonts w:ascii="Arial" w:hAnsi="Arial" w:cs="Arial"/>
          <w:sz w:val="20"/>
          <w:szCs w:val="20"/>
        </w:rPr>
        <w:t>Pessini</w:t>
      </w:r>
      <w:proofErr w:type="spellEnd"/>
      <w:r w:rsidRPr="00C9786D">
        <w:rPr>
          <w:rFonts w:ascii="Arial" w:hAnsi="Arial" w:cs="Arial"/>
          <w:sz w:val="20"/>
          <w:szCs w:val="20"/>
        </w:rPr>
        <w:t>, nº.</w:t>
      </w:r>
      <w:r w:rsidR="009B6A9F">
        <w:rPr>
          <w:rFonts w:ascii="Arial" w:hAnsi="Arial" w:cs="Arial"/>
          <w:sz w:val="20"/>
          <w:szCs w:val="20"/>
        </w:rPr>
        <w:t xml:space="preserve"> 1000</w:t>
      </w:r>
      <w:r w:rsidRPr="00C9786D">
        <w:rPr>
          <w:rFonts w:ascii="Arial" w:hAnsi="Arial" w:cs="Arial"/>
          <w:sz w:val="20"/>
          <w:szCs w:val="20"/>
        </w:rPr>
        <w:t>, cidade de</w:t>
      </w:r>
      <w:r w:rsidR="009B6A9F">
        <w:rPr>
          <w:rFonts w:ascii="Arial" w:hAnsi="Arial" w:cs="Arial"/>
          <w:sz w:val="20"/>
          <w:szCs w:val="20"/>
        </w:rPr>
        <w:t xml:space="preserve"> São </w:t>
      </w:r>
      <w:proofErr w:type="gramStart"/>
      <w:r w:rsidR="009B6A9F">
        <w:rPr>
          <w:rFonts w:ascii="Arial" w:hAnsi="Arial" w:cs="Arial"/>
          <w:sz w:val="20"/>
          <w:szCs w:val="20"/>
        </w:rPr>
        <w:t>Marcos ,</w:t>
      </w:r>
      <w:proofErr w:type="gramEnd"/>
      <w:r w:rsidR="009B6A9F">
        <w:rPr>
          <w:rFonts w:ascii="Arial" w:hAnsi="Arial" w:cs="Arial"/>
          <w:sz w:val="20"/>
          <w:szCs w:val="20"/>
        </w:rPr>
        <w:t xml:space="preserve"> UF. RS</w:t>
      </w:r>
      <w:r w:rsidRPr="00C9786D">
        <w:rPr>
          <w:rFonts w:ascii="Arial" w:hAnsi="Arial" w:cs="Arial"/>
          <w:sz w:val="20"/>
          <w:szCs w:val="20"/>
        </w:rPr>
        <w:t xml:space="preserve">, inscrita no CNPJ sob nº. </w:t>
      </w:r>
      <w:r w:rsidR="009B6A9F">
        <w:rPr>
          <w:rFonts w:ascii="Arial" w:hAnsi="Arial" w:cs="Arial"/>
          <w:sz w:val="20"/>
          <w:szCs w:val="20"/>
        </w:rPr>
        <w:t>04.415.080/0001-06</w:t>
      </w:r>
      <w:r w:rsidRPr="00C9786D">
        <w:rPr>
          <w:rFonts w:ascii="Arial" w:hAnsi="Arial" w:cs="Arial"/>
          <w:sz w:val="20"/>
          <w:szCs w:val="20"/>
        </w:rPr>
        <w:t xml:space="preserve">, neste ato representada pelo seu representante legal, Sr. </w:t>
      </w:r>
      <w:r w:rsidR="009B6A9F">
        <w:rPr>
          <w:rFonts w:ascii="Arial" w:hAnsi="Arial" w:cs="Arial"/>
          <w:sz w:val="20"/>
          <w:szCs w:val="20"/>
        </w:rPr>
        <w:t xml:space="preserve">Paulo Natal </w:t>
      </w:r>
      <w:proofErr w:type="spellStart"/>
      <w:r w:rsidR="009B6A9F">
        <w:rPr>
          <w:rFonts w:ascii="Arial" w:hAnsi="Arial" w:cs="Arial"/>
          <w:sz w:val="20"/>
          <w:szCs w:val="20"/>
        </w:rPr>
        <w:t>Ballardin</w:t>
      </w:r>
      <w:proofErr w:type="spellEnd"/>
      <w:r w:rsidRPr="00C9786D">
        <w:rPr>
          <w:rFonts w:ascii="Arial" w:hAnsi="Arial" w:cs="Arial"/>
          <w:sz w:val="20"/>
          <w:szCs w:val="20"/>
        </w:rPr>
        <w:t xml:space="preserve">, CPF nº. </w:t>
      </w:r>
      <w:r w:rsidR="009B6A9F">
        <w:rPr>
          <w:rFonts w:ascii="Arial" w:hAnsi="Arial" w:cs="Arial"/>
          <w:sz w:val="20"/>
          <w:szCs w:val="20"/>
        </w:rPr>
        <w:t>374.338.060-91</w:t>
      </w:r>
      <w:r w:rsidRPr="00C9786D">
        <w:rPr>
          <w:rFonts w:ascii="Arial" w:hAnsi="Arial" w:cs="Arial"/>
          <w:sz w:val="20"/>
          <w:szCs w:val="20"/>
        </w:rPr>
        <w:t xml:space="preserve">, aqui denominada </w:t>
      </w:r>
      <w:r w:rsidRPr="00C9786D">
        <w:rPr>
          <w:rFonts w:ascii="Arial" w:hAnsi="Arial" w:cs="Arial"/>
          <w:b/>
          <w:sz w:val="20"/>
          <w:szCs w:val="20"/>
        </w:rPr>
        <w:t>CONTRATADA,</w:t>
      </w:r>
      <w:r w:rsidRPr="00C9786D">
        <w:rPr>
          <w:rFonts w:ascii="Arial" w:hAnsi="Arial" w:cs="Arial"/>
          <w:sz w:val="20"/>
          <w:szCs w:val="20"/>
        </w:rPr>
        <w:t xml:space="preserve"> por este instrumento e na melhor forma de direito, tem entre si justo e contratado o que segue</w:t>
      </w:r>
      <w:r w:rsidR="006521F6" w:rsidRPr="00C9786D">
        <w:rPr>
          <w:rFonts w:ascii="Arial" w:hAnsi="Arial" w:cs="Arial"/>
          <w:sz w:val="20"/>
          <w:szCs w:val="20"/>
        </w:rPr>
        <w:t xml:space="preserve">, conforme </w:t>
      </w:r>
      <w:r w:rsidR="006521F6" w:rsidRPr="00C9786D">
        <w:rPr>
          <w:rFonts w:ascii="Arial" w:hAnsi="Arial" w:cs="Arial"/>
          <w:b/>
          <w:sz w:val="20"/>
          <w:szCs w:val="20"/>
        </w:rPr>
        <w:t xml:space="preserve">Processo nº </w:t>
      </w:r>
      <w:r w:rsidR="00B20669">
        <w:rPr>
          <w:rFonts w:ascii="Arial" w:hAnsi="Arial" w:cs="Arial"/>
          <w:b/>
          <w:sz w:val="20"/>
          <w:szCs w:val="20"/>
        </w:rPr>
        <w:t>537</w:t>
      </w:r>
      <w:r w:rsidR="00EF6FBE">
        <w:rPr>
          <w:rFonts w:ascii="Arial" w:hAnsi="Arial" w:cs="Arial"/>
          <w:b/>
          <w:sz w:val="20"/>
          <w:szCs w:val="20"/>
        </w:rPr>
        <w:t>/2017</w:t>
      </w:r>
      <w:r w:rsidR="006521F6" w:rsidRPr="00C9786D">
        <w:rPr>
          <w:rFonts w:ascii="Arial" w:hAnsi="Arial" w:cs="Arial"/>
          <w:b/>
          <w:sz w:val="20"/>
          <w:szCs w:val="20"/>
        </w:rPr>
        <w:t>, Pregão nº 0</w:t>
      </w:r>
      <w:r w:rsidR="00EF6FBE">
        <w:rPr>
          <w:rFonts w:ascii="Arial" w:hAnsi="Arial" w:cs="Arial"/>
          <w:b/>
          <w:sz w:val="20"/>
          <w:szCs w:val="20"/>
        </w:rPr>
        <w:t>41</w:t>
      </w:r>
      <w:r w:rsidR="00641544" w:rsidRPr="00C9786D">
        <w:rPr>
          <w:rFonts w:ascii="Arial" w:hAnsi="Arial" w:cs="Arial"/>
          <w:b/>
          <w:sz w:val="20"/>
          <w:szCs w:val="20"/>
        </w:rPr>
        <w:t>/2017</w:t>
      </w:r>
      <w:r w:rsidRPr="00C9786D">
        <w:rPr>
          <w:rFonts w:ascii="Arial" w:hAnsi="Arial" w:cs="Arial"/>
          <w:sz w:val="20"/>
          <w:szCs w:val="20"/>
        </w:rPr>
        <w:t>:</w:t>
      </w:r>
    </w:p>
    <w:p w:rsidR="00B2549D" w:rsidRPr="00C9786D" w:rsidRDefault="00B2549D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C9786D">
        <w:rPr>
          <w:rFonts w:ascii="Arial" w:hAnsi="Arial" w:cs="Arial"/>
          <w:b/>
          <w:sz w:val="20"/>
          <w:szCs w:val="20"/>
        </w:rPr>
        <w:t xml:space="preserve"> - Do Objeto</w:t>
      </w:r>
      <w:r w:rsidR="00135A25" w:rsidRPr="00C9786D">
        <w:rPr>
          <w:rFonts w:ascii="Arial" w:hAnsi="Arial" w:cs="Arial"/>
          <w:b/>
          <w:sz w:val="20"/>
          <w:szCs w:val="20"/>
        </w:rPr>
        <w:t>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Tem o presente instrumento, por objeto, a aquisição de </w:t>
      </w:r>
      <w:r w:rsidR="00266495">
        <w:rPr>
          <w:rFonts w:ascii="Arial" w:hAnsi="Arial" w:cs="Arial"/>
          <w:sz w:val="20"/>
          <w:szCs w:val="20"/>
        </w:rPr>
        <w:t xml:space="preserve">materiais </w:t>
      </w:r>
      <w:r w:rsidR="00EF6FBE">
        <w:rPr>
          <w:rFonts w:ascii="Arial" w:hAnsi="Arial" w:cs="Arial"/>
          <w:sz w:val="20"/>
          <w:szCs w:val="20"/>
        </w:rPr>
        <w:t>elétricos</w:t>
      </w:r>
      <w:r w:rsidRPr="00C9786D">
        <w:rPr>
          <w:rFonts w:ascii="Arial" w:hAnsi="Arial" w:cs="Arial"/>
          <w:sz w:val="20"/>
          <w:szCs w:val="20"/>
        </w:rPr>
        <w:t>, conforme relação abaixo:</w:t>
      </w:r>
    </w:p>
    <w:p w:rsidR="009B6A9F" w:rsidRDefault="009B6A9F" w:rsidP="009B6A9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709"/>
        <w:gridCol w:w="851"/>
        <w:gridCol w:w="850"/>
        <w:gridCol w:w="1134"/>
      </w:tblGrid>
      <w:tr w:rsidR="009B6A9F" w:rsidRPr="00EF6FBE" w:rsidTr="00B2549D">
        <w:tc>
          <w:tcPr>
            <w:tcW w:w="709" w:type="dxa"/>
            <w:shd w:val="clear" w:color="auto" w:fill="C0C0C0"/>
            <w:hideMark/>
          </w:tcPr>
          <w:p w:rsidR="009B6A9F" w:rsidRPr="00EF6FBE" w:rsidRDefault="009B6A9F" w:rsidP="00D22583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6237" w:type="dxa"/>
            <w:shd w:val="clear" w:color="auto" w:fill="C0C0C0"/>
            <w:hideMark/>
          </w:tcPr>
          <w:p w:rsidR="009B6A9F" w:rsidRPr="00EF6FBE" w:rsidRDefault="009B6A9F" w:rsidP="00D22583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709" w:type="dxa"/>
            <w:shd w:val="clear" w:color="auto" w:fill="C0C0C0"/>
            <w:hideMark/>
          </w:tcPr>
          <w:p w:rsidR="009B6A9F" w:rsidRPr="00EF6FBE" w:rsidRDefault="009B6A9F" w:rsidP="00D22583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b/>
                <w:sz w:val="22"/>
                <w:szCs w:val="22"/>
                <w:lang w:eastAsia="en-US"/>
              </w:rPr>
              <w:t>UNID</w:t>
            </w:r>
          </w:p>
        </w:tc>
        <w:tc>
          <w:tcPr>
            <w:tcW w:w="851" w:type="dxa"/>
            <w:shd w:val="clear" w:color="auto" w:fill="C0C0C0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b/>
                <w:sz w:val="22"/>
                <w:szCs w:val="22"/>
                <w:lang w:eastAsia="en-US"/>
              </w:rPr>
              <w:t>QTDE</w:t>
            </w:r>
          </w:p>
        </w:tc>
        <w:tc>
          <w:tcPr>
            <w:tcW w:w="850" w:type="dxa"/>
            <w:shd w:val="clear" w:color="auto" w:fill="C0C0C0"/>
            <w:hideMark/>
          </w:tcPr>
          <w:p w:rsidR="009B6A9F" w:rsidRPr="00EF6FBE" w:rsidRDefault="00FD3721" w:rsidP="00D22583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UNIT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C0C0C0"/>
            <w:hideMark/>
          </w:tcPr>
          <w:p w:rsidR="009B6A9F" w:rsidRPr="00EF6FBE" w:rsidRDefault="009B6A9F" w:rsidP="00D22583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9B6A9F" w:rsidRPr="00EF6FBE" w:rsidTr="00B2549D"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0001</w:t>
            </w:r>
          </w:p>
        </w:tc>
        <w:tc>
          <w:tcPr>
            <w:tcW w:w="6237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 Adaptador para tomada tipo 2P+T: (conexão fêmea no novo padrão e conexão macho no padrão antigo), corrente nominal 20A, tensão nominal 127V/220V, parte externa plástica e partes condutoras em liga de cobre. </w:t>
            </w:r>
          </w:p>
        </w:tc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851" w:type="dxa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850" w:type="dxa"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3,90</w:t>
            </w:r>
          </w:p>
        </w:tc>
        <w:tc>
          <w:tcPr>
            <w:tcW w:w="1134" w:type="dxa"/>
          </w:tcPr>
          <w:p w:rsidR="009B6A9F" w:rsidRPr="00EF6FBE" w:rsidRDefault="00B2549D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234,00</w:t>
            </w:r>
          </w:p>
        </w:tc>
      </w:tr>
      <w:tr w:rsidR="009B6A9F" w:rsidRPr="00EF6FBE" w:rsidTr="00B2549D"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0002</w:t>
            </w:r>
          </w:p>
        </w:tc>
        <w:tc>
          <w:tcPr>
            <w:tcW w:w="6237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BATERIA ALCALINA  9 VOLTS  </w:t>
            </w:r>
          </w:p>
        </w:tc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851" w:type="dxa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10,90</w:t>
            </w:r>
          </w:p>
        </w:tc>
        <w:tc>
          <w:tcPr>
            <w:tcW w:w="1134" w:type="dxa"/>
          </w:tcPr>
          <w:p w:rsidR="009B6A9F" w:rsidRPr="00EF6FBE" w:rsidRDefault="00B2549D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21,80</w:t>
            </w:r>
          </w:p>
        </w:tc>
      </w:tr>
      <w:tr w:rsidR="009B6A9F" w:rsidRPr="00EF6FBE" w:rsidTr="00B2549D"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0003</w:t>
            </w:r>
          </w:p>
        </w:tc>
        <w:tc>
          <w:tcPr>
            <w:tcW w:w="6237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 CABO DE REDE DE INTERNET CAT 5 </w:t>
            </w:r>
            <w:proofErr w:type="spellStart"/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E.|Especificações</w:t>
            </w:r>
            <w:proofErr w:type="spellEnd"/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 Técnicas:|- Padronização dos fios: 24AWG|- Pares entrelaçados: 4 pares|- Material da capa do cabo: PVC|- Tipo do condutor:  Sólido|- Impedância: 100 Ohm|- UTP Sem blindagem|- Classe de </w:t>
            </w:r>
            <w:proofErr w:type="spellStart"/>
            <w:proofErr w:type="gramStart"/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retardância</w:t>
            </w:r>
            <w:proofErr w:type="spellEnd"/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  a</w:t>
            </w:r>
            <w:proofErr w:type="gramEnd"/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 chamas: CM|- Transmissão de banda estendida: 100 MHz|- Transmissão de par transado: 250 Mbps - ROLO com 305m </w:t>
            </w:r>
          </w:p>
        </w:tc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RL</w:t>
            </w:r>
          </w:p>
        </w:tc>
        <w:tc>
          <w:tcPr>
            <w:tcW w:w="851" w:type="dxa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289,75</w:t>
            </w:r>
          </w:p>
        </w:tc>
        <w:tc>
          <w:tcPr>
            <w:tcW w:w="1134" w:type="dxa"/>
          </w:tcPr>
          <w:p w:rsidR="009B6A9F" w:rsidRPr="00EF6FBE" w:rsidRDefault="00B2549D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579,50</w:t>
            </w:r>
          </w:p>
        </w:tc>
      </w:tr>
      <w:tr w:rsidR="009B6A9F" w:rsidRPr="00EF6FBE" w:rsidTr="00B2549D"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0006</w:t>
            </w:r>
          </w:p>
        </w:tc>
        <w:tc>
          <w:tcPr>
            <w:tcW w:w="6237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 Lâmpada fluorescente tubular LED  18</w:t>
            </w:r>
            <w:proofErr w:type="gramStart"/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W  faixa</w:t>
            </w:r>
            <w:proofErr w:type="gramEnd"/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 de tensão de  85 a 265V fluxo luminoso entre  1700 a 1900LM vida mediana 30.000 Horas  angulo do facho 300G bulbo em vidro. </w:t>
            </w:r>
          </w:p>
        </w:tc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851" w:type="dxa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850" w:type="dxa"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19,00</w:t>
            </w:r>
          </w:p>
        </w:tc>
        <w:tc>
          <w:tcPr>
            <w:tcW w:w="1134" w:type="dxa"/>
          </w:tcPr>
          <w:p w:rsidR="009B6A9F" w:rsidRPr="00EF6FBE" w:rsidRDefault="00B2549D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3.800,00</w:t>
            </w:r>
          </w:p>
        </w:tc>
      </w:tr>
      <w:tr w:rsidR="009B6A9F" w:rsidRPr="00EF6FBE" w:rsidTr="00B2549D"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0007</w:t>
            </w:r>
          </w:p>
        </w:tc>
        <w:tc>
          <w:tcPr>
            <w:tcW w:w="6237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PILHA PEQUENA AA  </w:t>
            </w:r>
          </w:p>
        </w:tc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851" w:type="dxa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90,00</w:t>
            </w:r>
          </w:p>
        </w:tc>
        <w:tc>
          <w:tcPr>
            <w:tcW w:w="850" w:type="dxa"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1,10</w:t>
            </w:r>
          </w:p>
        </w:tc>
        <w:tc>
          <w:tcPr>
            <w:tcW w:w="1134" w:type="dxa"/>
          </w:tcPr>
          <w:p w:rsidR="009B6A9F" w:rsidRPr="00EF6FBE" w:rsidRDefault="00B2549D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99,00</w:t>
            </w:r>
          </w:p>
        </w:tc>
      </w:tr>
      <w:tr w:rsidR="009B6A9F" w:rsidRPr="00EF6FBE" w:rsidTr="00B2549D"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0010</w:t>
            </w:r>
          </w:p>
        </w:tc>
        <w:tc>
          <w:tcPr>
            <w:tcW w:w="6237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SUPORTE PENDENTE EM PLÁSTICO ROSCA E27  </w:t>
            </w:r>
          </w:p>
        </w:tc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851" w:type="dxa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90,00</w:t>
            </w:r>
          </w:p>
        </w:tc>
        <w:tc>
          <w:tcPr>
            <w:tcW w:w="850" w:type="dxa"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1,80</w:t>
            </w:r>
          </w:p>
        </w:tc>
        <w:tc>
          <w:tcPr>
            <w:tcW w:w="1134" w:type="dxa"/>
          </w:tcPr>
          <w:p w:rsidR="009B6A9F" w:rsidRPr="00EF6FBE" w:rsidRDefault="00B2549D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162,00</w:t>
            </w:r>
          </w:p>
        </w:tc>
      </w:tr>
      <w:tr w:rsidR="009B6A9F" w:rsidRPr="00EF6FBE" w:rsidTr="00B2549D"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0011</w:t>
            </w:r>
          </w:p>
        </w:tc>
        <w:tc>
          <w:tcPr>
            <w:tcW w:w="6237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TERMINAL RJ 45 PARA USO EM CABO DE REDE CAT 5 E.  </w:t>
            </w:r>
          </w:p>
        </w:tc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851" w:type="dxa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850" w:type="dxa"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0,39</w:t>
            </w:r>
          </w:p>
        </w:tc>
        <w:tc>
          <w:tcPr>
            <w:tcW w:w="1134" w:type="dxa"/>
          </w:tcPr>
          <w:p w:rsidR="009B6A9F" w:rsidRPr="00EF6FBE" w:rsidRDefault="00B2549D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195,00</w:t>
            </w:r>
          </w:p>
        </w:tc>
      </w:tr>
      <w:tr w:rsidR="009B6A9F" w:rsidRPr="00EF6FBE" w:rsidTr="00B2549D"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0012</w:t>
            </w:r>
          </w:p>
        </w:tc>
        <w:tc>
          <w:tcPr>
            <w:tcW w:w="6237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CONECTOR PERFURANTE </w:t>
            </w:r>
            <w:proofErr w:type="gramStart"/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PRINCIPAL(</w:t>
            </w:r>
            <w:proofErr w:type="gramEnd"/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35-120)DERIVAÇÃO  </w:t>
            </w:r>
          </w:p>
        </w:tc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851" w:type="dxa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134" w:type="dxa"/>
          </w:tcPr>
          <w:p w:rsidR="009B6A9F" w:rsidRPr="00EF6FBE" w:rsidRDefault="00B2549D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250,00</w:t>
            </w:r>
          </w:p>
        </w:tc>
      </w:tr>
      <w:tr w:rsidR="009B6A9F" w:rsidRPr="00EF6FBE" w:rsidTr="00B2549D"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0014</w:t>
            </w:r>
          </w:p>
        </w:tc>
        <w:tc>
          <w:tcPr>
            <w:tcW w:w="6237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 LAMPADA DE LED FLUORESCENTE TUBULAR T8, 60CM, LED COMPATÍVEL COM POTÊNCIA 20W, FLUXO LUMINOSO MAIOR OU IGUAL A 900L, TEMPERATURA DE COR MAIOR OU IGUAL A 6.400K, LUZ BRANCA, REPRODUÇÃO DE COR MÍNIMA DE IRC) DE 70%, BASE G13, VIDA MEDIANA MÍNIMA DE 10.000 HORAS, GARANTIA DE </w:t>
            </w:r>
            <w:proofErr w:type="gramStart"/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1  (</w:t>
            </w:r>
            <w:proofErr w:type="gramEnd"/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UM) ANO. CAIXA COM 25 UNIDADES. </w:t>
            </w:r>
          </w:p>
        </w:tc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CX</w:t>
            </w:r>
          </w:p>
        </w:tc>
        <w:tc>
          <w:tcPr>
            <w:tcW w:w="851" w:type="dxa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14,00</w:t>
            </w:r>
          </w:p>
        </w:tc>
        <w:tc>
          <w:tcPr>
            <w:tcW w:w="850" w:type="dxa"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425,00</w:t>
            </w:r>
          </w:p>
        </w:tc>
        <w:tc>
          <w:tcPr>
            <w:tcW w:w="1134" w:type="dxa"/>
          </w:tcPr>
          <w:p w:rsidR="009B6A9F" w:rsidRPr="00EF6FBE" w:rsidRDefault="00B2549D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5.950,00</w:t>
            </w:r>
          </w:p>
        </w:tc>
      </w:tr>
      <w:tr w:rsidR="009B6A9F" w:rsidRPr="00EF6FBE" w:rsidTr="00B2549D"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0015</w:t>
            </w:r>
          </w:p>
        </w:tc>
        <w:tc>
          <w:tcPr>
            <w:tcW w:w="6237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ADAPTADOR PARA TOMADA </w:t>
            </w:r>
            <w:proofErr w:type="gramStart"/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UNIVERSAL.  </w:t>
            </w:r>
            <w:proofErr w:type="gramEnd"/>
          </w:p>
        </w:tc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851" w:type="dxa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3,90</w:t>
            </w:r>
          </w:p>
        </w:tc>
        <w:tc>
          <w:tcPr>
            <w:tcW w:w="1134" w:type="dxa"/>
          </w:tcPr>
          <w:p w:rsidR="009B6A9F" w:rsidRPr="00EF6FBE" w:rsidRDefault="00B2549D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7,80</w:t>
            </w:r>
          </w:p>
        </w:tc>
      </w:tr>
      <w:tr w:rsidR="009B6A9F" w:rsidRPr="00EF6FBE" w:rsidTr="00B2549D"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0016</w:t>
            </w:r>
          </w:p>
        </w:tc>
        <w:tc>
          <w:tcPr>
            <w:tcW w:w="6237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FITA ADESIVA DUPLA FACE, ROLO DE 15MMX20M, TRANSPARENTE  </w:t>
            </w:r>
          </w:p>
        </w:tc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RL</w:t>
            </w:r>
          </w:p>
        </w:tc>
        <w:tc>
          <w:tcPr>
            <w:tcW w:w="851" w:type="dxa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850" w:type="dxa"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12,50</w:t>
            </w:r>
          </w:p>
        </w:tc>
        <w:tc>
          <w:tcPr>
            <w:tcW w:w="1134" w:type="dxa"/>
          </w:tcPr>
          <w:p w:rsidR="009B6A9F" w:rsidRPr="00EF6FBE" w:rsidRDefault="00B2549D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50,00</w:t>
            </w:r>
          </w:p>
        </w:tc>
      </w:tr>
      <w:tr w:rsidR="009B6A9F" w:rsidRPr="00EF6FBE" w:rsidTr="00B2549D"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0017</w:t>
            </w:r>
          </w:p>
        </w:tc>
        <w:tc>
          <w:tcPr>
            <w:tcW w:w="6237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 ADAPTADOR PARA SUPORTE DE LÂMPADA E-40 PARA E-27 SENDO O SOQUETE EM PORCELANA </w:t>
            </w:r>
          </w:p>
        </w:tc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851" w:type="dxa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850" w:type="dxa"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6,90</w:t>
            </w:r>
          </w:p>
        </w:tc>
        <w:tc>
          <w:tcPr>
            <w:tcW w:w="1134" w:type="dxa"/>
          </w:tcPr>
          <w:p w:rsidR="009B6A9F" w:rsidRPr="00EF6FBE" w:rsidRDefault="00B2549D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69,00</w:t>
            </w:r>
          </w:p>
        </w:tc>
      </w:tr>
      <w:tr w:rsidR="009B6A9F" w:rsidRPr="00EF6FBE" w:rsidTr="00B2549D"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0019</w:t>
            </w:r>
          </w:p>
        </w:tc>
        <w:tc>
          <w:tcPr>
            <w:tcW w:w="6237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 xml:space="preserve">CHAVE DE TESTE VOLTAGEM COM LÂMPADA LED  </w:t>
            </w:r>
          </w:p>
        </w:tc>
        <w:tc>
          <w:tcPr>
            <w:tcW w:w="709" w:type="dxa"/>
            <w:hideMark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UN</w:t>
            </w:r>
          </w:p>
        </w:tc>
        <w:tc>
          <w:tcPr>
            <w:tcW w:w="851" w:type="dxa"/>
            <w:hideMark/>
          </w:tcPr>
          <w:p w:rsidR="009B6A9F" w:rsidRPr="00EF6FBE" w:rsidRDefault="009B6A9F" w:rsidP="00D22583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F6FBE">
              <w:rPr>
                <w:rFonts w:ascii="Calibri" w:hAnsi="Calibri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850" w:type="dxa"/>
          </w:tcPr>
          <w:p w:rsidR="009B6A9F" w:rsidRPr="00EF6FBE" w:rsidRDefault="009B6A9F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2,50</w:t>
            </w:r>
          </w:p>
        </w:tc>
        <w:tc>
          <w:tcPr>
            <w:tcW w:w="1134" w:type="dxa"/>
          </w:tcPr>
          <w:p w:rsidR="009B6A9F" w:rsidRPr="00EF6FBE" w:rsidRDefault="00B2549D" w:rsidP="00D2258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25,00</w:t>
            </w:r>
          </w:p>
        </w:tc>
      </w:tr>
    </w:tbl>
    <w:p w:rsidR="00261582" w:rsidRDefault="00261582" w:rsidP="00261582">
      <w:pPr>
        <w:rPr>
          <w:rFonts w:ascii="Arial" w:hAnsi="Arial" w:cs="Arial"/>
          <w:b/>
          <w:sz w:val="20"/>
          <w:szCs w:val="20"/>
        </w:rPr>
      </w:pPr>
    </w:p>
    <w:p w:rsidR="00146719" w:rsidRPr="00C9786D" w:rsidRDefault="00B2549D" w:rsidP="002615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TOTAL R$ 11.443,10</w:t>
      </w: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C9786D">
        <w:rPr>
          <w:rFonts w:ascii="Arial" w:hAnsi="Arial" w:cs="Arial"/>
          <w:b/>
          <w:sz w:val="20"/>
          <w:szCs w:val="20"/>
        </w:rPr>
        <w:t xml:space="preserve"> - Do Prazo e Forma de entrega do objeto:</w:t>
      </w:r>
    </w:p>
    <w:p w:rsidR="00640AB3" w:rsidRPr="00C9786D" w:rsidRDefault="00640AB3" w:rsidP="00640AB3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lastRenderedPageBreak/>
        <w:t xml:space="preserve">O objeto do presente instrumento será entregue parceladamente pela CONTRATADA, mediante solicitação prévia do CONTRATANTE, devendo a CONTRATADA entregar a quantidade solicitada nos locais indicados pelo CONTRATANTE, no prazo de 10(dez) dias após a solicitação da Secretaria. </w:t>
      </w: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TERCEIRA</w:t>
      </w:r>
      <w:r w:rsidRPr="00C9786D">
        <w:rPr>
          <w:rFonts w:ascii="Arial" w:hAnsi="Arial" w:cs="Arial"/>
          <w:b/>
          <w:sz w:val="20"/>
          <w:szCs w:val="20"/>
        </w:rPr>
        <w:t xml:space="preserve"> - Do preço e forma de pagamento: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O CONTRATANTE pagará à CONTRATADA, o preço total por fatura na forma mencionada na cláusula anterior</w:t>
      </w:r>
      <w:r w:rsidR="00650467" w:rsidRPr="00C9786D">
        <w:rPr>
          <w:rFonts w:ascii="Arial" w:hAnsi="Arial" w:cs="Arial"/>
          <w:sz w:val="20"/>
          <w:szCs w:val="20"/>
        </w:rPr>
        <w:t>,</w:t>
      </w:r>
      <w:r w:rsidRPr="00C9786D">
        <w:rPr>
          <w:rFonts w:ascii="Arial" w:hAnsi="Arial" w:cs="Arial"/>
          <w:sz w:val="20"/>
          <w:szCs w:val="20"/>
        </w:rPr>
        <w:t xml:space="preserve"> pela aquisição do</w:t>
      </w:r>
      <w:r w:rsidR="00AA50EE" w:rsidRPr="00C9786D">
        <w:rPr>
          <w:rFonts w:ascii="Arial" w:hAnsi="Arial" w:cs="Arial"/>
          <w:sz w:val="20"/>
          <w:szCs w:val="20"/>
        </w:rPr>
        <w:t>s</w:t>
      </w:r>
      <w:r w:rsidRPr="00C9786D">
        <w:rPr>
          <w:rFonts w:ascii="Arial" w:hAnsi="Arial" w:cs="Arial"/>
          <w:sz w:val="20"/>
          <w:szCs w:val="20"/>
        </w:rPr>
        <w:t xml:space="preserve"> materiais </w:t>
      </w:r>
      <w:r w:rsidR="00AA50EE" w:rsidRPr="00C9786D">
        <w:rPr>
          <w:rFonts w:ascii="Arial" w:hAnsi="Arial" w:cs="Arial"/>
          <w:sz w:val="20"/>
          <w:szCs w:val="20"/>
        </w:rPr>
        <w:t xml:space="preserve">solicitados, constantes na </w:t>
      </w:r>
      <w:r w:rsidRPr="00C9786D">
        <w:rPr>
          <w:rFonts w:ascii="Arial" w:hAnsi="Arial" w:cs="Arial"/>
          <w:sz w:val="20"/>
          <w:szCs w:val="20"/>
        </w:rPr>
        <w:t>CLÁUSULA PRIMEIRA deste contrato, no prazo de até trinta dias contados da data da entrega</w:t>
      </w:r>
      <w:r w:rsidR="00640AB3" w:rsidRPr="00C9786D">
        <w:rPr>
          <w:rFonts w:ascii="Arial" w:hAnsi="Arial" w:cs="Arial"/>
          <w:sz w:val="20"/>
          <w:szCs w:val="20"/>
        </w:rPr>
        <w:t xml:space="preserve"> do objeto, juntamente com a respectiva Nota Fiscal</w:t>
      </w:r>
      <w:r w:rsidRPr="00C9786D">
        <w:rPr>
          <w:rFonts w:ascii="Arial" w:hAnsi="Arial" w:cs="Arial"/>
          <w:sz w:val="20"/>
          <w:szCs w:val="20"/>
        </w:rPr>
        <w:t>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Parágrafo </w:t>
      </w:r>
      <w:r w:rsidR="00CB2594" w:rsidRPr="00C9786D">
        <w:rPr>
          <w:rFonts w:ascii="Arial" w:hAnsi="Arial" w:cs="Arial"/>
          <w:b/>
          <w:sz w:val="20"/>
          <w:szCs w:val="20"/>
        </w:rPr>
        <w:t>primeiro:</w:t>
      </w:r>
      <w:r w:rsidRPr="00C9786D">
        <w:rPr>
          <w:rFonts w:ascii="Arial" w:hAnsi="Arial" w:cs="Arial"/>
          <w:b/>
          <w:sz w:val="20"/>
          <w:szCs w:val="20"/>
        </w:rPr>
        <w:t xml:space="preserve"> </w:t>
      </w:r>
      <w:r w:rsidRPr="00C9786D">
        <w:rPr>
          <w:rFonts w:ascii="Arial" w:hAnsi="Arial" w:cs="Arial"/>
          <w:sz w:val="20"/>
          <w:szCs w:val="20"/>
        </w:rPr>
        <w:t>Toda e quaisquer despesas decorrentes de fr</w:t>
      </w:r>
      <w:r w:rsidR="00650467" w:rsidRPr="00C9786D">
        <w:rPr>
          <w:rFonts w:ascii="Arial" w:hAnsi="Arial" w:cs="Arial"/>
          <w:sz w:val="20"/>
          <w:szCs w:val="20"/>
        </w:rPr>
        <w:t>ete ou qualquer outra efetuada com a entrega e transporte do produto</w:t>
      </w:r>
      <w:r w:rsidR="00CB2594" w:rsidRPr="00C9786D">
        <w:rPr>
          <w:rFonts w:ascii="Arial" w:hAnsi="Arial" w:cs="Arial"/>
          <w:sz w:val="20"/>
          <w:szCs w:val="20"/>
        </w:rPr>
        <w:t xml:space="preserve"> o</w:t>
      </w:r>
      <w:r w:rsidRPr="00C9786D">
        <w:rPr>
          <w:rFonts w:ascii="Arial" w:hAnsi="Arial" w:cs="Arial"/>
          <w:sz w:val="20"/>
          <w:szCs w:val="20"/>
        </w:rPr>
        <w:t xml:space="preserve">correrá por conta da CONTRATADA, ou seja, o preço ofertado total é para o produto </w:t>
      </w:r>
      <w:r w:rsidR="0045121F" w:rsidRPr="00C9786D">
        <w:rPr>
          <w:rFonts w:ascii="Arial" w:hAnsi="Arial" w:cs="Arial"/>
          <w:sz w:val="20"/>
          <w:szCs w:val="20"/>
        </w:rPr>
        <w:t>entregue</w:t>
      </w:r>
      <w:r w:rsidRPr="00C9786D">
        <w:rPr>
          <w:rFonts w:ascii="Arial" w:hAnsi="Arial" w:cs="Arial"/>
          <w:sz w:val="20"/>
          <w:szCs w:val="20"/>
        </w:rPr>
        <w:t xml:space="preserve"> no local d</w:t>
      </w:r>
      <w:r w:rsidR="0045121F" w:rsidRPr="00C9786D">
        <w:rPr>
          <w:rFonts w:ascii="Arial" w:hAnsi="Arial" w:cs="Arial"/>
          <w:sz w:val="20"/>
          <w:szCs w:val="20"/>
        </w:rPr>
        <w:t>eterminado pelo Contratante.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CB2594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Parágrafo segundo: </w:t>
      </w:r>
      <w:r w:rsidR="00261582" w:rsidRPr="00C9786D">
        <w:rPr>
          <w:rFonts w:ascii="Arial" w:hAnsi="Arial" w:cs="Arial"/>
          <w:sz w:val="20"/>
          <w:szCs w:val="20"/>
        </w:rPr>
        <w:t>O preço ora ajustado não sofrerá reajuste no período contratual.</w:t>
      </w:r>
    </w:p>
    <w:p w:rsidR="00146719" w:rsidRPr="00C9786D" w:rsidRDefault="00146719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1582" w:rsidRPr="00C9786D" w:rsidRDefault="0088311A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QU</w:t>
      </w:r>
      <w:r w:rsidR="00CB2594" w:rsidRPr="00C9786D">
        <w:rPr>
          <w:rFonts w:ascii="Arial" w:hAnsi="Arial" w:cs="Arial"/>
          <w:b/>
          <w:sz w:val="20"/>
          <w:szCs w:val="20"/>
          <w:u w:val="single"/>
        </w:rPr>
        <w:t>ARTA</w:t>
      </w:r>
      <w:r w:rsidR="00261582" w:rsidRPr="00C9786D">
        <w:rPr>
          <w:rFonts w:ascii="Arial" w:hAnsi="Arial" w:cs="Arial"/>
          <w:b/>
          <w:sz w:val="20"/>
          <w:szCs w:val="20"/>
        </w:rPr>
        <w:t xml:space="preserve"> - Do prazo do contrato: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O presente instrumento é celebrado entre as partes, </w:t>
      </w:r>
      <w:proofErr w:type="gramStart"/>
      <w:r w:rsidRPr="00C9786D">
        <w:rPr>
          <w:rFonts w:ascii="Arial" w:hAnsi="Arial" w:cs="Arial"/>
          <w:sz w:val="20"/>
          <w:szCs w:val="20"/>
        </w:rPr>
        <w:t>por  prazo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determinado, passando a vigorar na data de sua assinatura até 31 de dezembro de 201</w:t>
      </w:r>
      <w:r w:rsidR="00641544" w:rsidRPr="00C9786D">
        <w:rPr>
          <w:rFonts w:ascii="Arial" w:hAnsi="Arial" w:cs="Arial"/>
          <w:sz w:val="20"/>
          <w:szCs w:val="20"/>
        </w:rPr>
        <w:t>7</w:t>
      </w:r>
      <w:r w:rsidRPr="00C9786D">
        <w:rPr>
          <w:rFonts w:ascii="Arial" w:hAnsi="Arial" w:cs="Arial"/>
          <w:sz w:val="20"/>
          <w:szCs w:val="20"/>
        </w:rPr>
        <w:t>, quando será extinto, independentemente de notificação ou quando consumida toda a quantidade discriminada na cláusula primeira do presente instrumento.</w:t>
      </w:r>
    </w:p>
    <w:p w:rsidR="00640AB3" w:rsidRPr="00C9786D" w:rsidRDefault="00640AB3" w:rsidP="00261582">
      <w:pPr>
        <w:jc w:val="both"/>
        <w:rPr>
          <w:rFonts w:ascii="Arial" w:hAnsi="Arial" w:cs="Arial"/>
          <w:sz w:val="20"/>
          <w:szCs w:val="20"/>
        </w:rPr>
      </w:pPr>
    </w:p>
    <w:p w:rsidR="00640AB3" w:rsidRPr="00C9786D" w:rsidRDefault="00640AB3" w:rsidP="00640AB3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Não assistirá direito à indenização a CONTRATADA caso não seja consumida toda a quantidade de materiais discriminada na presente cláusula.</w:t>
      </w: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D52C4C" w:rsidRPr="00C9786D">
        <w:rPr>
          <w:rFonts w:ascii="Arial" w:hAnsi="Arial" w:cs="Arial"/>
          <w:b/>
          <w:sz w:val="20"/>
          <w:szCs w:val="20"/>
          <w:u w:val="single"/>
        </w:rPr>
        <w:t>QUINTA</w:t>
      </w:r>
      <w:r w:rsidRPr="00C9786D">
        <w:rPr>
          <w:rFonts w:ascii="Arial" w:hAnsi="Arial" w:cs="Arial"/>
          <w:b/>
          <w:sz w:val="20"/>
          <w:szCs w:val="20"/>
        </w:rPr>
        <w:t xml:space="preserve"> - Da inexecução do contrato:</w:t>
      </w:r>
    </w:p>
    <w:p w:rsidR="00CB2594" w:rsidRPr="00C9786D" w:rsidRDefault="00CB2594" w:rsidP="00CB2594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>Pelo inadimplemento das obrigações a contratada, conforme a infração, estará sujeita às seguintes penalidades: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a) executar o contrato com irregularidades, passíveis de correção durante a execução e sem prejuízo ao resultado: advertência;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D52C4C" w:rsidRPr="00C9786D">
        <w:rPr>
          <w:rFonts w:ascii="Arial" w:hAnsi="Arial" w:cs="Arial"/>
          <w:b/>
          <w:sz w:val="20"/>
          <w:szCs w:val="20"/>
          <w:u w:val="single"/>
        </w:rPr>
        <w:t>SEXTA</w:t>
      </w:r>
      <w:r w:rsidRPr="00C9786D">
        <w:rPr>
          <w:rFonts w:ascii="Arial" w:hAnsi="Arial" w:cs="Arial"/>
          <w:b/>
          <w:sz w:val="20"/>
          <w:szCs w:val="20"/>
        </w:rPr>
        <w:t xml:space="preserve"> - Da rescisão contratual:</w:t>
      </w:r>
    </w:p>
    <w:p w:rsidR="00261582" w:rsidRPr="00C9786D" w:rsidRDefault="00261582" w:rsidP="0026158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O presente contrato poderá ser rescindido de pleno direito nas hipóteses previstas no Art. 7</w:t>
      </w:r>
      <w:r w:rsidR="00C42DF9" w:rsidRPr="00C9786D">
        <w:rPr>
          <w:rFonts w:ascii="Arial" w:hAnsi="Arial" w:cs="Arial"/>
          <w:sz w:val="20"/>
          <w:szCs w:val="20"/>
        </w:rPr>
        <w:t>7</w:t>
      </w:r>
      <w:r w:rsidRPr="00C9786D">
        <w:rPr>
          <w:rFonts w:ascii="Arial" w:hAnsi="Arial" w:cs="Arial"/>
          <w:sz w:val="20"/>
          <w:szCs w:val="20"/>
        </w:rPr>
        <w:t xml:space="preserve"> </w:t>
      </w:r>
      <w:r w:rsidR="00C42DF9" w:rsidRPr="00C9786D">
        <w:rPr>
          <w:rFonts w:ascii="Arial" w:hAnsi="Arial" w:cs="Arial"/>
          <w:sz w:val="20"/>
          <w:szCs w:val="20"/>
        </w:rPr>
        <w:t>e seguintes da Lei Federal nº. 8.666/93, e suas alterações, sem prejuízo da aplicação das penalidades previstas no art. 86 e seguintes da mesma Lei e,</w:t>
      </w:r>
      <w:r w:rsidRPr="00C9786D">
        <w:rPr>
          <w:rFonts w:ascii="Arial" w:hAnsi="Arial" w:cs="Arial"/>
          <w:sz w:val="20"/>
          <w:szCs w:val="20"/>
        </w:rPr>
        <w:t xml:space="preserve"> nas seguintes situações: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  <w:t>I    -   na</w:t>
      </w:r>
      <w:r w:rsidR="0045121F" w:rsidRPr="00C9786D">
        <w:rPr>
          <w:rFonts w:ascii="Arial" w:hAnsi="Arial" w:cs="Arial"/>
          <w:sz w:val="20"/>
          <w:szCs w:val="20"/>
        </w:rPr>
        <w:t xml:space="preserve"> situação descrita na cláusula </w:t>
      </w:r>
      <w:r w:rsidR="00D52C4C" w:rsidRPr="00C9786D">
        <w:rPr>
          <w:rFonts w:ascii="Arial" w:hAnsi="Arial" w:cs="Arial"/>
          <w:sz w:val="20"/>
          <w:szCs w:val="20"/>
        </w:rPr>
        <w:t>quinta</w:t>
      </w:r>
      <w:r w:rsidRPr="00C9786D">
        <w:rPr>
          <w:rFonts w:ascii="Arial" w:hAnsi="Arial" w:cs="Arial"/>
          <w:sz w:val="20"/>
          <w:szCs w:val="20"/>
        </w:rPr>
        <w:t>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II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 no caso de alteração social ou modificação da finalidade ou da estrutura da empresa contratada que prejudique a execução do contrato;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lastRenderedPageBreak/>
        <w:tab/>
        <w:t>III -  por razões de interesse público de alta relevância e amplo conhecimento, justificadas e determinadas pelo Prefeito Municipal, exaradas no competente processo administrativo;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IV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no caso de descumprimento de qualquer cláusula contratual;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V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ocorrência de caso fortuito ou de força maior, devidamente comprovado, impeditivo da execução do contrato;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VI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  por acordo entre as partes, reduzido a termo no processo de licitação, desde que haja conveniência para o CONTRATANTE;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</w:p>
    <w:p w:rsidR="0088311A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C42DF9" w:rsidRPr="00C9786D">
        <w:rPr>
          <w:rFonts w:ascii="Arial" w:hAnsi="Arial" w:cs="Arial"/>
          <w:b/>
          <w:sz w:val="20"/>
          <w:szCs w:val="20"/>
          <w:u w:val="single"/>
        </w:rPr>
        <w:t>SÉTIMA</w:t>
      </w:r>
      <w:r w:rsidRPr="00C9786D">
        <w:rPr>
          <w:rFonts w:ascii="Arial" w:hAnsi="Arial" w:cs="Arial"/>
          <w:b/>
          <w:sz w:val="20"/>
          <w:szCs w:val="20"/>
        </w:rPr>
        <w:t xml:space="preserve"> - Da Vinculação ao instrumento convocatório:</w:t>
      </w:r>
    </w:p>
    <w:p w:rsidR="00261582" w:rsidRPr="00C9786D" w:rsidRDefault="00261582" w:rsidP="0026158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O presente contrato está vinculado ao </w:t>
      </w:r>
      <w:r w:rsidRPr="00C9786D">
        <w:rPr>
          <w:rFonts w:ascii="Arial" w:hAnsi="Arial" w:cs="Arial"/>
          <w:b/>
          <w:sz w:val="20"/>
          <w:szCs w:val="20"/>
        </w:rPr>
        <w:t xml:space="preserve">Edital de Pregão nº. </w:t>
      </w:r>
      <w:r w:rsidR="0088311A" w:rsidRPr="00C9786D">
        <w:rPr>
          <w:rFonts w:ascii="Arial" w:hAnsi="Arial" w:cs="Arial"/>
          <w:b/>
          <w:sz w:val="20"/>
          <w:szCs w:val="20"/>
        </w:rPr>
        <w:t>0</w:t>
      </w:r>
      <w:r w:rsidR="00266495">
        <w:rPr>
          <w:rFonts w:ascii="Arial" w:hAnsi="Arial" w:cs="Arial"/>
          <w:b/>
          <w:sz w:val="20"/>
          <w:szCs w:val="20"/>
        </w:rPr>
        <w:t>4</w:t>
      </w:r>
      <w:r w:rsidR="00EF6FBE">
        <w:rPr>
          <w:rFonts w:ascii="Arial" w:hAnsi="Arial" w:cs="Arial"/>
          <w:b/>
          <w:sz w:val="20"/>
          <w:szCs w:val="20"/>
        </w:rPr>
        <w:t>1</w:t>
      </w:r>
      <w:r w:rsidR="00641544" w:rsidRPr="00C9786D">
        <w:rPr>
          <w:rFonts w:ascii="Arial" w:hAnsi="Arial" w:cs="Arial"/>
          <w:b/>
          <w:sz w:val="20"/>
          <w:szCs w:val="20"/>
        </w:rPr>
        <w:t>/2017</w:t>
      </w:r>
      <w:r w:rsidRPr="00C9786D">
        <w:rPr>
          <w:rFonts w:ascii="Arial" w:hAnsi="Arial" w:cs="Arial"/>
          <w:b/>
          <w:sz w:val="20"/>
          <w:szCs w:val="20"/>
        </w:rPr>
        <w:t xml:space="preserve">, Processo nº </w:t>
      </w:r>
      <w:r w:rsidR="00266495">
        <w:rPr>
          <w:rFonts w:ascii="Arial" w:hAnsi="Arial" w:cs="Arial"/>
          <w:b/>
          <w:sz w:val="20"/>
          <w:szCs w:val="20"/>
        </w:rPr>
        <w:t>5</w:t>
      </w:r>
      <w:r w:rsidR="00B30B28">
        <w:rPr>
          <w:rFonts w:ascii="Arial" w:hAnsi="Arial" w:cs="Arial"/>
          <w:b/>
          <w:sz w:val="20"/>
          <w:szCs w:val="20"/>
        </w:rPr>
        <w:t>37</w:t>
      </w:r>
      <w:r w:rsidR="00641544" w:rsidRPr="00C9786D">
        <w:rPr>
          <w:rFonts w:ascii="Arial" w:hAnsi="Arial" w:cs="Arial"/>
          <w:b/>
          <w:sz w:val="20"/>
          <w:szCs w:val="20"/>
        </w:rPr>
        <w:t>/2017</w:t>
      </w:r>
      <w:r w:rsidRPr="00C9786D">
        <w:rPr>
          <w:rFonts w:ascii="Arial" w:hAnsi="Arial" w:cs="Arial"/>
          <w:sz w:val="20"/>
          <w:szCs w:val="20"/>
        </w:rPr>
        <w:t>.</w:t>
      </w:r>
    </w:p>
    <w:p w:rsidR="00146719" w:rsidRPr="00C9786D" w:rsidRDefault="00146719" w:rsidP="00366FB9">
      <w:pPr>
        <w:jc w:val="both"/>
        <w:rPr>
          <w:rFonts w:ascii="Arial" w:hAnsi="Arial" w:cs="Arial"/>
          <w:sz w:val="20"/>
          <w:szCs w:val="20"/>
        </w:rPr>
      </w:pPr>
    </w:p>
    <w:p w:rsidR="00CB2594" w:rsidRPr="00C9786D" w:rsidRDefault="00CB2594" w:rsidP="00CB2594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C42DF9" w:rsidRPr="00C9786D">
        <w:rPr>
          <w:rFonts w:ascii="Arial" w:hAnsi="Arial" w:cs="Arial"/>
          <w:b/>
          <w:sz w:val="20"/>
          <w:szCs w:val="20"/>
          <w:u w:val="single"/>
        </w:rPr>
        <w:t>OITAVA</w:t>
      </w:r>
      <w:r w:rsidRPr="00C9786D">
        <w:rPr>
          <w:rFonts w:ascii="Arial" w:hAnsi="Arial" w:cs="Arial"/>
          <w:b/>
          <w:sz w:val="20"/>
          <w:szCs w:val="20"/>
        </w:rPr>
        <w:t xml:space="preserve"> - Da Dotação Orçamentária:</w:t>
      </w:r>
    </w:p>
    <w:p w:rsidR="00266495" w:rsidRDefault="00CB2594" w:rsidP="00266495">
      <w:pPr>
        <w:ind w:left="698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>As despesas decorrentes deste contrato correrão</w:t>
      </w:r>
      <w:r w:rsidR="00366FB9">
        <w:rPr>
          <w:rFonts w:ascii="Arial" w:hAnsi="Arial" w:cs="Arial"/>
          <w:color w:val="000000"/>
          <w:sz w:val="20"/>
          <w:szCs w:val="20"/>
        </w:rPr>
        <w:t xml:space="preserve"> à conta das seguintes dotaçõe</w:t>
      </w:r>
      <w:r w:rsidR="00266495">
        <w:rPr>
          <w:rFonts w:ascii="Arial" w:hAnsi="Arial" w:cs="Arial"/>
          <w:color w:val="000000"/>
          <w:sz w:val="20"/>
          <w:szCs w:val="20"/>
        </w:rPr>
        <w:t xml:space="preserve">s </w:t>
      </w:r>
    </w:p>
    <w:p w:rsidR="00261582" w:rsidRDefault="00CB2594" w:rsidP="00EF6FBE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9786D">
        <w:rPr>
          <w:rFonts w:ascii="Arial" w:hAnsi="Arial" w:cs="Arial"/>
          <w:color w:val="000000"/>
          <w:sz w:val="20"/>
          <w:szCs w:val="20"/>
        </w:rPr>
        <w:t>orçamentárias :</w:t>
      </w:r>
      <w:proofErr w:type="gramEnd"/>
      <w:r w:rsidRPr="00C9786D">
        <w:rPr>
          <w:rFonts w:ascii="Arial" w:hAnsi="Arial" w:cs="Arial"/>
          <w:color w:val="000000"/>
          <w:sz w:val="20"/>
          <w:szCs w:val="20"/>
        </w:rPr>
        <w:t xml:space="preserve"> </w:t>
      </w:r>
      <w:r w:rsidR="00EF6FBE">
        <w:rPr>
          <w:rFonts w:ascii="Arial" w:hAnsi="Arial" w:cs="Arial"/>
          <w:b/>
          <w:sz w:val="20"/>
          <w:szCs w:val="20"/>
        </w:rPr>
        <w:t xml:space="preserve">43075, 60057 e 90035 </w:t>
      </w:r>
      <w:r w:rsidR="00EF6FBE" w:rsidRPr="00CE6586">
        <w:rPr>
          <w:rFonts w:ascii="Arial" w:hAnsi="Arial" w:cs="Arial"/>
          <w:b/>
          <w:sz w:val="20"/>
          <w:szCs w:val="20"/>
        </w:rPr>
        <w:t>das</w:t>
      </w:r>
      <w:r w:rsidR="00EF6FBE" w:rsidRPr="00CE6586">
        <w:rPr>
          <w:rFonts w:ascii="Arial" w:hAnsi="Arial" w:cs="Arial"/>
          <w:sz w:val="20"/>
          <w:szCs w:val="20"/>
        </w:rPr>
        <w:t xml:space="preserve"> </w:t>
      </w:r>
      <w:r w:rsidR="00EF6FBE" w:rsidRPr="00CE6586">
        <w:rPr>
          <w:rFonts w:ascii="Arial" w:hAnsi="Arial" w:cs="Arial"/>
          <w:b/>
          <w:sz w:val="20"/>
          <w:szCs w:val="20"/>
        </w:rPr>
        <w:t xml:space="preserve">Secretarias de </w:t>
      </w:r>
      <w:r w:rsidR="00EF6FBE">
        <w:rPr>
          <w:rFonts w:ascii="Arial" w:hAnsi="Arial" w:cs="Arial"/>
          <w:b/>
          <w:sz w:val="20"/>
          <w:szCs w:val="20"/>
        </w:rPr>
        <w:t xml:space="preserve">Educação, </w:t>
      </w:r>
      <w:r w:rsidR="00EF6FBE" w:rsidRPr="00CE6586">
        <w:rPr>
          <w:rFonts w:ascii="Arial" w:hAnsi="Arial" w:cs="Arial"/>
          <w:b/>
          <w:sz w:val="20"/>
          <w:szCs w:val="20"/>
        </w:rPr>
        <w:t>Serviços Públicos e Urbanos</w:t>
      </w:r>
      <w:r w:rsidR="00EF6FBE">
        <w:rPr>
          <w:rFonts w:ascii="Arial" w:hAnsi="Arial" w:cs="Arial"/>
          <w:b/>
          <w:sz w:val="20"/>
          <w:szCs w:val="20"/>
        </w:rPr>
        <w:t xml:space="preserve"> e Saúde.</w:t>
      </w:r>
    </w:p>
    <w:p w:rsidR="00EF6FBE" w:rsidRPr="00C9786D" w:rsidRDefault="00EF6FBE" w:rsidP="00EF6FBE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C42DF9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NONA</w:t>
      </w:r>
      <w:r w:rsidR="00261582" w:rsidRPr="00C9786D">
        <w:rPr>
          <w:rFonts w:ascii="Arial" w:hAnsi="Arial" w:cs="Arial"/>
          <w:b/>
          <w:sz w:val="20"/>
          <w:szCs w:val="20"/>
          <w:u w:val="single"/>
        </w:rPr>
        <w:t>:</w:t>
      </w:r>
      <w:r w:rsidR="00261582" w:rsidRPr="00C9786D">
        <w:rPr>
          <w:rFonts w:ascii="Arial" w:hAnsi="Arial" w:cs="Arial"/>
          <w:b/>
          <w:sz w:val="20"/>
          <w:szCs w:val="20"/>
        </w:rPr>
        <w:t xml:space="preserve"> 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           </w:t>
      </w:r>
      <w:r w:rsidRPr="00C9786D">
        <w:rPr>
          <w:rFonts w:ascii="Arial" w:hAnsi="Arial" w:cs="Arial"/>
          <w:sz w:val="20"/>
          <w:szCs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C42DF9" w:rsidRPr="00C9786D" w:rsidRDefault="00C42DF9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Pr="00C9786D">
        <w:rPr>
          <w:rFonts w:ascii="Arial" w:hAnsi="Arial" w:cs="Arial"/>
          <w:b/>
          <w:sz w:val="20"/>
          <w:szCs w:val="20"/>
        </w:rPr>
        <w:t xml:space="preserve">:            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           </w:t>
      </w:r>
      <w:r w:rsidRPr="00C9786D">
        <w:rPr>
          <w:rFonts w:ascii="Arial" w:hAnsi="Arial" w:cs="Arial"/>
          <w:sz w:val="20"/>
          <w:szCs w:val="20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5F2ED6" w:rsidRPr="00C9786D" w:rsidRDefault="005F2ED6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DÉCIMA-</w:t>
      </w:r>
      <w:r w:rsidR="0088311A" w:rsidRPr="00C9786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438A1">
        <w:rPr>
          <w:rFonts w:ascii="Arial" w:hAnsi="Arial" w:cs="Arial"/>
          <w:b/>
          <w:sz w:val="20"/>
          <w:szCs w:val="20"/>
          <w:u w:val="single"/>
        </w:rPr>
        <w:t>PRIMEIRA:</w:t>
      </w:r>
      <w:r w:rsidRPr="00C9786D">
        <w:rPr>
          <w:rFonts w:ascii="Arial" w:hAnsi="Arial" w:cs="Arial"/>
          <w:b/>
          <w:sz w:val="20"/>
          <w:szCs w:val="20"/>
        </w:rPr>
        <w:t xml:space="preserve"> Do Foro:</w:t>
      </w: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            As partes elegem, de comum acordo, o foro da Comarca de São Marcos, RS, para dirimir quaisquer dúvidas surgidas da aplicação deste instrumento.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  <w:t>E, por estarem assim ajustados, assinam o presente contrato em 02 (duas) vias de igual teor e forma.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  <w:t xml:space="preserve">           São Marcos, </w:t>
      </w:r>
      <w:proofErr w:type="gramStart"/>
      <w:r w:rsidR="009B6A9F">
        <w:rPr>
          <w:rFonts w:ascii="Arial" w:hAnsi="Arial" w:cs="Arial"/>
          <w:sz w:val="20"/>
          <w:szCs w:val="20"/>
        </w:rPr>
        <w:t>12</w:t>
      </w:r>
      <w:r w:rsidRPr="00C9786D">
        <w:rPr>
          <w:rFonts w:ascii="Arial" w:hAnsi="Arial" w:cs="Arial"/>
          <w:sz w:val="20"/>
          <w:szCs w:val="20"/>
        </w:rPr>
        <w:t xml:space="preserve">  de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</w:t>
      </w:r>
      <w:r w:rsidR="009B6A9F">
        <w:rPr>
          <w:rFonts w:ascii="Arial" w:hAnsi="Arial" w:cs="Arial"/>
          <w:sz w:val="20"/>
          <w:szCs w:val="20"/>
        </w:rPr>
        <w:t xml:space="preserve"> julho</w:t>
      </w:r>
      <w:r w:rsidRPr="00C9786D">
        <w:rPr>
          <w:rFonts w:ascii="Arial" w:hAnsi="Arial" w:cs="Arial"/>
          <w:sz w:val="20"/>
          <w:szCs w:val="20"/>
        </w:rPr>
        <w:t xml:space="preserve"> de   201</w:t>
      </w:r>
      <w:r w:rsidR="00641544" w:rsidRPr="00C9786D">
        <w:rPr>
          <w:rFonts w:ascii="Arial" w:hAnsi="Arial" w:cs="Arial"/>
          <w:sz w:val="20"/>
          <w:szCs w:val="20"/>
        </w:rPr>
        <w:t>7</w:t>
      </w:r>
      <w:r w:rsidRPr="00C9786D">
        <w:rPr>
          <w:rFonts w:ascii="Arial" w:hAnsi="Arial" w:cs="Arial"/>
          <w:sz w:val="20"/>
          <w:szCs w:val="20"/>
        </w:rPr>
        <w:t>.</w:t>
      </w:r>
    </w:p>
    <w:p w:rsidR="00261582" w:rsidRPr="00C9786D" w:rsidRDefault="00261582" w:rsidP="00261582">
      <w:pPr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rPr>
          <w:rFonts w:ascii="Arial" w:hAnsi="Arial" w:cs="Arial"/>
          <w:sz w:val="20"/>
          <w:szCs w:val="20"/>
        </w:rPr>
      </w:pPr>
    </w:p>
    <w:p w:rsidR="00C42DF9" w:rsidRPr="00C9786D" w:rsidRDefault="00C42DF9" w:rsidP="00261582">
      <w:pPr>
        <w:rPr>
          <w:rFonts w:ascii="Arial" w:hAnsi="Arial" w:cs="Arial"/>
          <w:sz w:val="20"/>
          <w:szCs w:val="20"/>
        </w:rPr>
      </w:pPr>
    </w:p>
    <w:p w:rsidR="00261582" w:rsidRDefault="00261582" w:rsidP="00261582">
      <w:pPr>
        <w:rPr>
          <w:rFonts w:ascii="Arial" w:hAnsi="Arial" w:cs="Arial"/>
          <w:sz w:val="20"/>
          <w:szCs w:val="20"/>
        </w:rPr>
      </w:pPr>
    </w:p>
    <w:p w:rsidR="00BC248D" w:rsidRDefault="00BC248D" w:rsidP="00261582">
      <w:pPr>
        <w:rPr>
          <w:rFonts w:ascii="Arial" w:hAnsi="Arial" w:cs="Arial"/>
          <w:sz w:val="20"/>
          <w:szCs w:val="20"/>
        </w:rPr>
      </w:pPr>
    </w:p>
    <w:p w:rsidR="00BC248D" w:rsidRDefault="00BC248D" w:rsidP="00261582">
      <w:pPr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rPr>
          <w:rFonts w:ascii="Arial" w:hAnsi="Arial" w:cs="Arial"/>
          <w:sz w:val="20"/>
          <w:szCs w:val="20"/>
        </w:rPr>
      </w:pPr>
    </w:p>
    <w:p w:rsidR="0088311A" w:rsidRPr="00C9786D" w:rsidRDefault="00261582" w:rsidP="005F2ED6">
      <w:pPr>
        <w:jc w:val="center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CONTRATANTE              </w:t>
      </w:r>
      <w:r w:rsidR="00B2549D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C9786D">
        <w:rPr>
          <w:rFonts w:ascii="Arial" w:hAnsi="Arial" w:cs="Arial"/>
          <w:sz w:val="20"/>
          <w:szCs w:val="20"/>
        </w:rPr>
        <w:t xml:space="preserve">                         CONTRATA</w:t>
      </w:r>
      <w:r w:rsidR="005F2ED6" w:rsidRPr="00C9786D">
        <w:rPr>
          <w:rFonts w:ascii="Arial" w:hAnsi="Arial" w:cs="Arial"/>
          <w:sz w:val="20"/>
          <w:szCs w:val="20"/>
        </w:rPr>
        <w:t>DA</w:t>
      </w:r>
    </w:p>
    <w:p w:rsidR="00C42DF9" w:rsidRDefault="007D04D1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E51102" w:rsidRPr="00C9786D">
        <w:rPr>
          <w:rFonts w:ascii="Arial" w:hAnsi="Arial" w:cs="Arial"/>
          <w:b/>
          <w:sz w:val="20"/>
          <w:szCs w:val="20"/>
        </w:rPr>
        <w:t xml:space="preserve">         </w:t>
      </w:r>
    </w:p>
    <w:p w:rsidR="00C6010B" w:rsidRDefault="00C6010B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6010B" w:rsidRDefault="00C6010B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6010B" w:rsidRDefault="00C6010B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F2CDF" w:rsidRDefault="006F2CDF" w:rsidP="00F50B70">
      <w:pPr>
        <w:jc w:val="both"/>
        <w:rPr>
          <w:rFonts w:ascii="Arial" w:hAnsi="Arial" w:cs="Arial"/>
          <w:b/>
          <w:sz w:val="22"/>
          <w:szCs w:val="22"/>
        </w:rPr>
      </w:pPr>
    </w:p>
    <w:sectPr w:rsidR="006F2CDF" w:rsidSect="00E56C8D">
      <w:pgSz w:w="11907" w:h="16840" w:code="9"/>
      <w:pgMar w:top="3119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5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15F6E"/>
    <w:multiLevelType w:val="multilevel"/>
    <w:tmpl w:val="B0B214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1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28"/>
  </w:num>
  <w:num w:numId="10">
    <w:abstractNumId w:val="11"/>
  </w:num>
  <w:num w:numId="11">
    <w:abstractNumId w:val="24"/>
  </w:num>
  <w:num w:numId="12">
    <w:abstractNumId w:val="3"/>
  </w:num>
  <w:num w:numId="13">
    <w:abstractNumId w:val="1"/>
  </w:num>
  <w:num w:numId="14">
    <w:abstractNumId w:val="23"/>
  </w:num>
  <w:num w:numId="15">
    <w:abstractNumId w:val="1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1"/>
  </w:num>
  <w:num w:numId="20">
    <w:abstractNumId w:val="27"/>
  </w:num>
  <w:num w:numId="21">
    <w:abstractNumId w:val="29"/>
  </w:num>
  <w:num w:numId="22">
    <w:abstractNumId w:val="6"/>
  </w:num>
  <w:num w:numId="23">
    <w:abstractNumId w:val="22"/>
  </w:num>
  <w:num w:numId="24">
    <w:abstractNumId w:val="10"/>
  </w:num>
  <w:num w:numId="25">
    <w:abstractNumId w:val="0"/>
  </w:num>
  <w:num w:numId="26">
    <w:abstractNumId w:val="9"/>
  </w:num>
  <w:num w:numId="27">
    <w:abstractNumId w:val="17"/>
  </w:num>
  <w:num w:numId="28">
    <w:abstractNumId w:val="15"/>
  </w:num>
  <w:num w:numId="29">
    <w:abstractNumId w:val="4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37CE"/>
    <w:rsid w:val="000456AA"/>
    <w:rsid w:val="0005613E"/>
    <w:rsid w:val="00060CEA"/>
    <w:rsid w:val="000647C3"/>
    <w:rsid w:val="00072907"/>
    <w:rsid w:val="00090C7C"/>
    <w:rsid w:val="000A4640"/>
    <w:rsid w:val="000C7566"/>
    <w:rsid w:val="000C7EE1"/>
    <w:rsid w:val="000D37DB"/>
    <w:rsid w:val="000D6AB3"/>
    <w:rsid w:val="000F3741"/>
    <w:rsid w:val="000F465E"/>
    <w:rsid w:val="00116561"/>
    <w:rsid w:val="00126E57"/>
    <w:rsid w:val="00135A25"/>
    <w:rsid w:val="00146719"/>
    <w:rsid w:val="00146E65"/>
    <w:rsid w:val="001635F4"/>
    <w:rsid w:val="0018271B"/>
    <w:rsid w:val="00184C9B"/>
    <w:rsid w:val="001945ED"/>
    <w:rsid w:val="001A563C"/>
    <w:rsid w:val="001B17F4"/>
    <w:rsid w:val="001B6E05"/>
    <w:rsid w:val="001C618D"/>
    <w:rsid w:val="001E4FBC"/>
    <w:rsid w:val="001E7C67"/>
    <w:rsid w:val="002018A9"/>
    <w:rsid w:val="00201E5A"/>
    <w:rsid w:val="00205199"/>
    <w:rsid w:val="00212885"/>
    <w:rsid w:val="00220CDF"/>
    <w:rsid w:val="0022735D"/>
    <w:rsid w:val="00234103"/>
    <w:rsid w:val="0023538B"/>
    <w:rsid w:val="00237B1F"/>
    <w:rsid w:val="00240742"/>
    <w:rsid w:val="0024722A"/>
    <w:rsid w:val="00253D7A"/>
    <w:rsid w:val="0026152F"/>
    <w:rsid w:val="00261582"/>
    <w:rsid w:val="00266495"/>
    <w:rsid w:val="00271A25"/>
    <w:rsid w:val="002743C9"/>
    <w:rsid w:val="0027538B"/>
    <w:rsid w:val="00285FE0"/>
    <w:rsid w:val="002A2747"/>
    <w:rsid w:val="002A6F1E"/>
    <w:rsid w:val="002C5E2C"/>
    <w:rsid w:val="002D1F8F"/>
    <w:rsid w:val="002D3257"/>
    <w:rsid w:val="00300EA0"/>
    <w:rsid w:val="003219F2"/>
    <w:rsid w:val="00324A44"/>
    <w:rsid w:val="00332B95"/>
    <w:rsid w:val="003445A8"/>
    <w:rsid w:val="0035422D"/>
    <w:rsid w:val="00361DE4"/>
    <w:rsid w:val="00365668"/>
    <w:rsid w:val="00365C73"/>
    <w:rsid w:val="00366FB9"/>
    <w:rsid w:val="003723E6"/>
    <w:rsid w:val="003826D7"/>
    <w:rsid w:val="003879F3"/>
    <w:rsid w:val="00394D74"/>
    <w:rsid w:val="003B1EE1"/>
    <w:rsid w:val="003B3DBF"/>
    <w:rsid w:val="003C384A"/>
    <w:rsid w:val="003C4F4B"/>
    <w:rsid w:val="003C6EE9"/>
    <w:rsid w:val="003E7B43"/>
    <w:rsid w:val="003E7FB2"/>
    <w:rsid w:val="003F256D"/>
    <w:rsid w:val="003F34BD"/>
    <w:rsid w:val="003F65E7"/>
    <w:rsid w:val="00411C09"/>
    <w:rsid w:val="00414F31"/>
    <w:rsid w:val="004216EB"/>
    <w:rsid w:val="00426E6C"/>
    <w:rsid w:val="0043017F"/>
    <w:rsid w:val="00433889"/>
    <w:rsid w:val="0043720E"/>
    <w:rsid w:val="0045121F"/>
    <w:rsid w:val="00453B58"/>
    <w:rsid w:val="00463596"/>
    <w:rsid w:val="0046508A"/>
    <w:rsid w:val="00467438"/>
    <w:rsid w:val="0049245D"/>
    <w:rsid w:val="00492DF1"/>
    <w:rsid w:val="004A772C"/>
    <w:rsid w:val="004B5710"/>
    <w:rsid w:val="004C050B"/>
    <w:rsid w:val="004C1B3E"/>
    <w:rsid w:val="004C7968"/>
    <w:rsid w:val="004D18B8"/>
    <w:rsid w:val="004D4C81"/>
    <w:rsid w:val="004F1DA5"/>
    <w:rsid w:val="00505CDA"/>
    <w:rsid w:val="00510FF1"/>
    <w:rsid w:val="00524DB2"/>
    <w:rsid w:val="005323BD"/>
    <w:rsid w:val="00535F35"/>
    <w:rsid w:val="00536C3F"/>
    <w:rsid w:val="00551289"/>
    <w:rsid w:val="005523EC"/>
    <w:rsid w:val="0056081E"/>
    <w:rsid w:val="00563604"/>
    <w:rsid w:val="005A1E27"/>
    <w:rsid w:val="005A530C"/>
    <w:rsid w:val="005B1F50"/>
    <w:rsid w:val="005C36C6"/>
    <w:rsid w:val="005C4208"/>
    <w:rsid w:val="005C61C5"/>
    <w:rsid w:val="005D073B"/>
    <w:rsid w:val="005D30E3"/>
    <w:rsid w:val="005E43C3"/>
    <w:rsid w:val="005F05E2"/>
    <w:rsid w:val="005F2ED6"/>
    <w:rsid w:val="005F3DA3"/>
    <w:rsid w:val="005F6BE6"/>
    <w:rsid w:val="00621650"/>
    <w:rsid w:val="00636A16"/>
    <w:rsid w:val="006400D3"/>
    <w:rsid w:val="00640AB3"/>
    <w:rsid w:val="00641544"/>
    <w:rsid w:val="0064459F"/>
    <w:rsid w:val="00650467"/>
    <w:rsid w:val="0065161D"/>
    <w:rsid w:val="006521F6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747C"/>
    <w:rsid w:val="006E2EB5"/>
    <w:rsid w:val="006E66C8"/>
    <w:rsid w:val="006E716D"/>
    <w:rsid w:val="006F2CDF"/>
    <w:rsid w:val="007209B4"/>
    <w:rsid w:val="00720CAC"/>
    <w:rsid w:val="00722F62"/>
    <w:rsid w:val="00733069"/>
    <w:rsid w:val="007438A1"/>
    <w:rsid w:val="007557DB"/>
    <w:rsid w:val="0077589C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11A"/>
    <w:rsid w:val="00883AD8"/>
    <w:rsid w:val="0088519A"/>
    <w:rsid w:val="008901A8"/>
    <w:rsid w:val="0089048F"/>
    <w:rsid w:val="00893908"/>
    <w:rsid w:val="008B7187"/>
    <w:rsid w:val="008C4B66"/>
    <w:rsid w:val="008D0364"/>
    <w:rsid w:val="008D1618"/>
    <w:rsid w:val="008F197C"/>
    <w:rsid w:val="008F544E"/>
    <w:rsid w:val="008F74B6"/>
    <w:rsid w:val="009067D3"/>
    <w:rsid w:val="00921402"/>
    <w:rsid w:val="00921FBA"/>
    <w:rsid w:val="009379AE"/>
    <w:rsid w:val="00941FB4"/>
    <w:rsid w:val="00950F52"/>
    <w:rsid w:val="0096490E"/>
    <w:rsid w:val="00986A85"/>
    <w:rsid w:val="00990352"/>
    <w:rsid w:val="00993C52"/>
    <w:rsid w:val="009956EE"/>
    <w:rsid w:val="009B4FF1"/>
    <w:rsid w:val="009B6A9F"/>
    <w:rsid w:val="009C3082"/>
    <w:rsid w:val="009D11D4"/>
    <w:rsid w:val="009D3033"/>
    <w:rsid w:val="009D380F"/>
    <w:rsid w:val="009D6FB7"/>
    <w:rsid w:val="009F6C20"/>
    <w:rsid w:val="00A04305"/>
    <w:rsid w:val="00A21EBA"/>
    <w:rsid w:val="00A22AD8"/>
    <w:rsid w:val="00A343E9"/>
    <w:rsid w:val="00A47950"/>
    <w:rsid w:val="00A50547"/>
    <w:rsid w:val="00A5322D"/>
    <w:rsid w:val="00A5706F"/>
    <w:rsid w:val="00A6170F"/>
    <w:rsid w:val="00A71671"/>
    <w:rsid w:val="00A71C43"/>
    <w:rsid w:val="00A72F69"/>
    <w:rsid w:val="00AA0224"/>
    <w:rsid w:val="00AA3E2A"/>
    <w:rsid w:val="00AA50EE"/>
    <w:rsid w:val="00AB4D7C"/>
    <w:rsid w:val="00AB701B"/>
    <w:rsid w:val="00AE0CBC"/>
    <w:rsid w:val="00AE4A54"/>
    <w:rsid w:val="00AF6FC5"/>
    <w:rsid w:val="00B0396C"/>
    <w:rsid w:val="00B047C8"/>
    <w:rsid w:val="00B139FB"/>
    <w:rsid w:val="00B20669"/>
    <w:rsid w:val="00B22C6D"/>
    <w:rsid w:val="00B23623"/>
    <w:rsid w:val="00B24902"/>
    <w:rsid w:val="00B2549D"/>
    <w:rsid w:val="00B30B28"/>
    <w:rsid w:val="00B50066"/>
    <w:rsid w:val="00B52BD4"/>
    <w:rsid w:val="00B72CE7"/>
    <w:rsid w:val="00B81F39"/>
    <w:rsid w:val="00B837CC"/>
    <w:rsid w:val="00B931F9"/>
    <w:rsid w:val="00BA4AB5"/>
    <w:rsid w:val="00BB5890"/>
    <w:rsid w:val="00BB6DE4"/>
    <w:rsid w:val="00BC248D"/>
    <w:rsid w:val="00BE048F"/>
    <w:rsid w:val="00BE7532"/>
    <w:rsid w:val="00BF2D69"/>
    <w:rsid w:val="00BF4068"/>
    <w:rsid w:val="00BF6B0F"/>
    <w:rsid w:val="00BF6C43"/>
    <w:rsid w:val="00BF78CD"/>
    <w:rsid w:val="00C05FF5"/>
    <w:rsid w:val="00C11BF3"/>
    <w:rsid w:val="00C11F04"/>
    <w:rsid w:val="00C176B1"/>
    <w:rsid w:val="00C22D3E"/>
    <w:rsid w:val="00C231B7"/>
    <w:rsid w:val="00C23FDE"/>
    <w:rsid w:val="00C361B1"/>
    <w:rsid w:val="00C42DF9"/>
    <w:rsid w:val="00C6010B"/>
    <w:rsid w:val="00C73843"/>
    <w:rsid w:val="00C75368"/>
    <w:rsid w:val="00C814CB"/>
    <w:rsid w:val="00C9786D"/>
    <w:rsid w:val="00C97D95"/>
    <w:rsid w:val="00CB2594"/>
    <w:rsid w:val="00CB2CE0"/>
    <w:rsid w:val="00CB5CD9"/>
    <w:rsid w:val="00CD1F8A"/>
    <w:rsid w:val="00CD3113"/>
    <w:rsid w:val="00CE6586"/>
    <w:rsid w:val="00CF6580"/>
    <w:rsid w:val="00D029B5"/>
    <w:rsid w:val="00D05EDB"/>
    <w:rsid w:val="00D06083"/>
    <w:rsid w:val="00D111CC"/>
    <w:rsid w:val="00D21127"/>
    <w:rsid w:val="00D25067"/>
    <w:rsid w:val="00D32DA5"/>
    <w:rsid w:val="00D4259B"/>
    <w:rsid w:val="00D50D13"/>
    <w:rsid w:val="00D51ACE"/>
    <w:rsid w:val="00D52C4C"/>
    <w:rsid w:val="00D67149"/>
    <w:rsid w:val="00D7027C"/>
    <w:rsid w:val="00D71AA3"/>
    <w:rsid w:val="00D86161"/>
    <w:rsid w:val="00D971EB"/>
    <w:rsid w:val="00DB29FF"/>
    <w:rsid w:val="00DC7616"/>
    <w:rsid w:val="00DD0472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56C8D"/>
    <w:rsid w:val="00E6121A"/>
    <w:rsid w:val="00E61B2E"/>
    <w:rsid w:val="00E845B6"/>
    <w:rsid w:val="00E915D6"/>
    <w:rsid w:val="00EB4752"/>
    <w:rsid w:val="00EB4BFD"/>
    <w:rsid w:val="00EC1386"/>
    <w:rsid w:val="00ED0256"/>
    <w:rsid w:val="00EE1198"/>
    <w:rsid w:val="00EF5294"/>
    <w:rsid w:val="00EF6FBE"/>
    <w:rsid w:val="00F24AA7"/>
    <w:rsid w:val="00F305AA"/>
    <w:rsid w:val="00F324B2"/>
    <w:rsid w:val="00F44639"/>
    <w:rsid w:val="00F46CAE"/>
    <w:rsid w:val="00F50B70"/>
    <w:rsid w:val="00F674B5"/>
    <w:rsid w:val="00F8094E"/>
    <w:rsid w:val="00F810C1"/>
    <w:rsid w:val="00F9218B"/>
    <w:rsid w:val="00FA10DC"/>
    <w:rsid w:val="00FB07CE"/>
    <w:rsid w:val="00FB6499"/>
    <w:rsid w:val="00FB703A"/>
    <w:rsid w:val="00FC5996"/>
    <w:rsid w:val="00FD1215"/>
    <w:rsid w:val="00FD25BC"/>
    <w:rsid w:val="00FD3721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7ABE1D-8A16-4C3A-8A3B-C83C29CC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0B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uiPriority w:val="99"/>
    <w:rsid w:val="001635F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C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702A-CB4C-4BA1-8FE1-8A88E3B0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1175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7945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4</cp:revision>
  <cp:lastPrinted>2017-06-28T16:52:00Z</cp:lastPrinted>
  <dcterms:created xsi:type="dcterms:W3CDTF">2017-07-12T13:37:00Z</dcterms:created>
  <dcterms:modified xsi:type="dcterms:W3CDTF">2017-07-12T13:56:00Z</dcterms:modified>
</cp:coreProperties>
</file>