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F3" w:rsidRDefault="00F405F3" w:rsidP="00DA183C">
      <w:pPr>
        <w:jc w:val="center"/>
        <w:rPr>
          <w:rFonts w:ascii="Arial" w:hAnsi="Arial" w:cs="Arial"/>
          <w:b/>
          <w:sz w:val="22"/>
          <w:szCs w:val="22"/>
        </w:rPr>
      </w:pPr>
    </w:p>
    <w:p w:rsidR="00F405F3" w:rsidRDefault="00F405F3" w:rsidP="00DA183C">
      <w:pPr>
        <w:jc w:val="center"/>
        <w:rPr>
          <w:rFonts w:ascii="Arial" w:hAnsi="Arial" w:cs="Arial"/>
          <w:b/>
          <w:sz w:val="22"/>
          <w:szCs w:val="22"/>
        </w:rPr>
      </w:pPr>
    </w:p>
    <w:p w:rsidR="0082553B" w:rsidRDefault="0082553B" w:rsidP="0082553B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TERMO DE CONTRATO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 xml:space="preserve"> Nº </w:t>
      </w:r>
      <w:r w:rsidRPr="00DA183C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7/2016</w:t>
      </w:r>
    </w:p>
    <w:p w:rsidR="00DA183C" w:rsidRPr="00DA183C" w:rsidRDefault="0082553B" w:rsidP="008255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COMPRA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 xml:space="preserve"> DE COMPUTADORES</w:t>
      </w:r>
    </w:p>
    <w:p w:rsidR="00DA183C" w:rsidRPr="00DA183C" w:rsidRDefault="00DA183C" w:rsidP="00DA183C">
      <w:pPr>
        <w:jc w:val="center"/>
        <w:rPr>
          <w:rFonts w:ascii="Arial" w:hAnsi="Arial" w:cs="Arial"/>
          <w:b/>
          <w:sz w:val="22"/>
          <w:szCs w:val="22"/>
        </w:rPr>
      </w:pPr>
    </w:p>
    <w:p w:rsidR="00997E68" w:rsidRPr="00DA183C" w:rsidRDefault="00997E68" w:rsidP="00997E68">
      <w:pPr>
        <w:jc w:val="both"/>
        <w:rPr>
          <w:rFonts w:ascii="Arial" w:hAnsi="Arial" w:cs="Arial"/>
          <w:sz w:val="22"/>
          <w:szCs w:val="22"/>
        </w:rPr>
      </w:pPr>
    </w:p>
    <w:p w:rsidR="00997E68" w:rsidRPr="00DA183C" w:rsidRDefault="00997E68" w:rsidP="00825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Pr="00DA183C">
        <w:rPr>
          <w:rFonts w:ascii="Arial" w:hAnsi="Arial" w:cs="Arial"/>
          <w:sz w:val="22"/>
          <w:szCs w:val="22"/>
        </w:rPr>
        <w:tab/>
      </w:r>
      <w:r w:rsidR="0082553B"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 xml:space="preserve">TERMO DE CONTRATO DE COMPRA Nº </w:t>
      </w:r>
      <w:r w:rsidR="0082553B"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227/2016</w:t>
      </w:r>
      <w:r w:rsidR="0082553B"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,</w:t>
      </w:r>
      <w:r w:rsidR="0082553B"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 xml:space="preserve"> </w:t>
      </w:r>
      <w:r w:rsidR="0082553B"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QUE FAZEM ENTRE SI</w:t>
      </w:r>
      <w:r w:rsidR="0082553B"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 xml:space="preserve"> O MUNICÍPIO DE SÃO MARCOS E A EMPRESA PERFIL COMPUTACIONAL LTDA.</w:t>
      </w:r>
    </w:p>
    <w:p w:rsidR="0023098B" w:rsidRDefault="0023098B" w:rsidP="0082553B">
      <w:pPr>
        <w:jc w:val="both"/>
        <w:rPr>
          <w:rFonts w:ascii="Arial" w:hAnsi="Arial" w:cs="Arial"/>
          <w:sz w:val="22"/>
          <w:szCs w:val="22"/>
        </w:rPr>
      </w:pPr>
    </w:p>
    <w:p w:rsidR="0082553B" w:rsidRDefault="0082553B" w:rsidP="0082553B">
      <w:pPr>
        <w:jc w:val="both"/>
        <w:rPr>
          <w:rFonts w:ascii="Arial" w:hAnsi="Arial" w:cs="Arial"/>
          <w:sz w:val="22"/>
          <w:szCs w:val="22"/>
        </w:rPr>
      </w:pPr>
    </w:p>
    <w:p w:rsidR="0082553B" w:rsidRDefault="0082553B" w:rsidP="003B22A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MUNICÍPIO DE SÃO MARCOS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com sede n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a Avenida Venâncio Aires, 720,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na cidade de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São Marcos</w:t>
      </w:r>
      <w:r>
        <w:rPr>
          <w:rFonts w:ascii="TimesNewRomanPSMT" w:eastAsia="Calibri" w:hAnsi="TimesNewRomanPSMT" w:cs="TimesNewRomanPSMT"/>
          <w:color w:val="FF0000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/Estado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RS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, </w:t>
      </w: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inscrito(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a) no CNPJ sob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o nº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88.818.299/0001-37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neste ato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r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epresentado(a) pelo(a)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Sr. Prefeito Municipal, </w:t>
      </w:r>
      <w:proofErr w:type="spell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Dremétrio</w:t>
      </w:r>
      <w:proofErr w:type="spell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Carlos </w:t>
      </w:r>
      <w:proofErr w:type="spell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Lazzaretti</w:t>
      </w:r>
      <w:proofErr w:type="spell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,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inscrito(a) no CPF nº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057.830.890-87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, portador(a) da Carteira de Identidade nº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1023519381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doravante denominada CONTRATANTE, e o(a)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empresa PERFIL COMPUTACIONAL LTDA</w:t>
      </w:r>
      <w:r>
        <w:rPr>
          <w:rFonts w:ascii="TimesNewRomanPSMT" w:eastAsia="Calibri" w:hAnsi="TimesNewRomanPSMT" w:cs="TimesNewRomanPSMT"/>
          <w:color w:val="FF0000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inscrito(a) no CNPJ/MF sob o nº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02.543.216/0001-29,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sediado(a) na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>Rua Barão do Rio Branco, 459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em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Farroupilha - RS</w:t>
      </w:r>
      <w:r>
        <w:rPr>
          <w:rFonts w:ascii="TimesNewRomanPSMT" w:eastAsia="Calibri" w:hAnsi="TimesNewRomanPSMT" w:cs="TimesNewRomanPSMT"/>
          <w:color w:val="FF0000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doravante designada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CONTRATADA, neste ato representada pelo(a) Sr.(a)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Rodrigo Soares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portador(a) da Carteira de Identidade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nº 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>6038740095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 e CPF nº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481.149.520-91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tendo em vista o que consta no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Processo nº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78209001479201622</w:t>
      </w:r>
      <w:r>
        <w:rPr>
          <w:rFonts w:ascii="TimesNewRomanPSMT" w:eastAsia="Calibri" w:hAnsi="TimesNewRomanPSMT" w:cs="TimesNewRomanPSMT"/>
          <w:color w:val="FF0000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 em observância às disposições da Lei nº 8.666, de 21 de junho de 1993, da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Lei nº 10.520, de 17 de julho de 2002 e na Lei nº 8.078, de 1990 - Código de Defesa do Consumidor,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resolvem celebrar o presente Termo de Contrato, decorrente do Pregão nº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00009/2015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mediante as</w:t>
      </w:r>
      <w:r w:rsidR="003B22A4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cláusulas e condições a seguir enunciadas.</w:t>
      </w:r>
    </w:p>
    <w:p w:rsidR="003B22A4" w:rsidRDefault="003B22A4" w:rsidP="003B22A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82553B" w:rsidRDefault="0082553B" w:rsidP="0082553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PRIMEIRA – OBJETO</w:t>
      </w:r>
    </w:p>
    <w:p w:rsidR="003B22A4" w:rsidRDefault="0082553B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1.1. </w:t>
      </w:r>
      <w:r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O objeto do presente Termo de Contrato é a aquisição de </w:t>
      </w:r>
      <w:r w:rsidR="003B22A4"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16 </w:t>
      </w:r>
      <w:r w:rsidR="00523ABF">
        <w:rPr>
          <w:rFonts w:ascii="TimesNewRomanPSMT" w:eastAsia="Calibri" w:hAnsi="TimesNewRomanPSMT" w:cs="TimesNewRomanPSMT"/>
          <w:color w:val="000000"/>
          <w:sz w:val="21"/>
          <w:szCs w:val="21"/>
        </w:rPr>
        <w:t>unidades de estação de trabalho Dell Optiplex 3040 SFF</w:t>
      </w:r>
      <w:r>
        <w:rPr>
          <w:rFonts w:ascii="TimesNewRomanPSMT" w:eastAsia="Calibri" w:hAnsi="TimesNewRomanPSMT" w:cs="TimesNewRomanPSMT"/>
          <w:color w:val="000000"/>
          <w:sz w:val="21"/>
          <w:szCs w:val="21"/>
        </w:rPr>
        <w:t>, conforme</w:t>
      </w:r>
      <w:r w:rsidR="003B22A4"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color w:val="000000"/>
          <w:sz w:val="21"/>
          <w:szCs w:val="21"/>
        </w:rPr>
        <w:t>especificações estabelecidos</w:t>
      </w:r>
      <w:proofErr w:type="gramEnd"/>
      <w:r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 no Edital do Pregão identificado no preâmbulo e na</w:t>
      </w:r>
      <w:r w:rsidR="003B22A4"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 </w:t>
      </w:r>
      <w:r w:rsidR="003B22A4">
        <w:rPr>
          <w:rFonts w:ascii="TimesNewRomanPSMT" w:eastAsia="Calibri" w:hAnsi="TimesNewRomanPSMT" w:cs="TimesNewRomanPSMT"/>
          <w:color w:val="000000"/>
          <w:sz w:val="21"/>
          <w:szCs w:val="21"/>
        </w:rPr>
        <w:t>proposta vencedora, os quais integram este instrumento, independente de transcrição.</w:t>
      </w:r>
    </w:p>
    <w:p w:rsidR="003B22A4" w:rsidRDefault="003B22A4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1"/>
          <w:szCs w:val="21"/>
        </w:rPr>
      </w:pPr>
    </w:p>
    <w:p w:rsidR="003B22A4" w:rsidRDefault="003B22A4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2.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SEGUNDA – VIGÊNCIA</w:t>
      </w:r>
    </w:p>
    <w:p w:rsidR="003B22A4" w:rsidRDefault="003B22A4" w:rsidP="00D65126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2.1.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 prazo de vigência deste Termo de Contrato tem início na data de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13/10/2016</w:t>
      </w:r>
      <w:r>
        <w:rPr>
          <w:rFonts w:ascii="TimesNewRomanPSMT" w:eastAsia="Calibri" w:hAnsi="TimesNewRomanPSMT" w:cs="TimesNewRomanPSMT"/>
          <w:color w:val="FF0000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</w:t>
      </w:r>
    </w:p>
    <w:p w:rsidR="003B22A4" w:rsidRDefault="003B22A4" w:rsidP="00D65126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encerramento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em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31/12/2016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, prorrogável na forma do art. 57, §1º, da Lei nº 8.666, de 1993.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3B22A4" w:rsidRDefault="003B22A4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3. 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1"/>
          <w:szCs w:val="21"/>
        </w:rPr>
        <w:t>CLÁUSULA TERCEIRA – PREÇO</w:t>
      </w:r>
    </w:p>
    <w:p w:rsidR="003B22A4" w:rsidRDefault="003B22A4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3.1. </w:t>
      </w:r>
      <w:r>
        <w:rPr>
          <w:rFonts w:ascii="TimesNewRomanPSMT" w:eastAsia="Calibri" w:hAnsi="TimesNewRomanPSMT" w:cs="TimesNewRomanPSMT"/>
          <w:color w:val="000000"/>
          <w:sz w:val="21"/>
          <w:szCs w:val="21"/>
        </w:rPr>
        <w:t>O valor do presente Termo de Contrato é de R</w:t>
      </w:r>
      <w:proofErr w:type="gramStart"/>
      <w:r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$ </w:t>
      </w:r>
      <w:r w:rsidR="00523ABF">
        <w:rPr>
          <w:rFonts w:ascii="TimesNewRomanPSMT" w:eastAsia="Calibri" w:hAnsi="TimesNewRomanPSMT" w:cs="TimesNewRomanPSMT"/>
          <w:color w:val="000000"/>
          <w:sz w:val="21"/>
          <w:szCs w:val="21"/>
        </w:rPr>
        <w:t xml:space="preserve"> 51.120</w:t>
      </w:r>
      <w:proofErr w:type="gramEnd"/>
      <w:r w:rsidR="00523ABF">
        <w:rPr>
          <w:rFonts w:ascii="TimesNewRomanPSMT" w:eastAsia="Calibri" w:hAnsi="TimesNewRomanPSMT" w:cs="TimesNewRomanPSMT"/>
          <w:color w:val="000000"/>
          <w:sz w:val="21"/>
          <w:szCs w:val="21"/>
        </w:rPr>
        <w:t>,00 (cinquenta e um mil cento e vinte reais)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1"/>
          <w:szCs w:val="21"/>
        </w:rPr>
        <w:t>.</w:t>
      </w:r>
    </w:p>
    <w:p w:rsidR="003B22A4" w:rsidRDefault="003B22A4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3.2.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No valor acima estão incluídas todas as despesas ordinárias diretas e indiretas decorrentes da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execução contratual, inclusive tributos e/ou impostos, encargos sociais, trabalhistas, previdenciários,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fiscais e comerciais incidentes, taxa de administração, frete, seguro e outros necessários ao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cumprimento integral do objeto da contratação.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4.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QUARTA – DOTAÇÃO ORÇAMENTÁRIA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4.1.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As despesas decorrentes desta contratação estão programadas em dotação orçamentária própria,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prevista no orçamento d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o </w:t>
      </w: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Município,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para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o exercício de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2016, na despesa 40520 e 43061 da Secretaria da Educação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5.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QUINTA – PAGAMENTO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5.1.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O prazo para pagamento </w:t>
      </w:r>
      <w:r w:rsidR="00D65126">
        <w:rPr>
          <w:rFonts w:ascii="TimesNewRomanPSMT" w:eastAsia="Calibri" w:hAnsi="TimesNewRomanPSMT" w:cs="TimesNewRomanPSMT"/>
          <w:color w:val="00000A"/>
          <w:sz w:val="21"/>
          <w:szCs w:val="21"/>
        </w:rPr>
        <w:t>será em até 10 (dez) dias contados da entrega do objeto</w:t>
      </w:r>
      <w:bookmarkStart w:id="0" w:name="_GoBack"/>
      <w:bookmarkEnd w:id="0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lastRenderedPageBreak/>
        <w:t xml:space="preserve">6.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SEXTA – REAJUSTE E ALTERAÇÕES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6.1.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 preço contratado é fixo e irreajustável.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6.2.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Eventuais alterações contratuais reger-se-ão pela disciplina do art. 65 da Lei nº 8.666, de 1993.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6.3.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 CONTRATADA é obrigada a aceitar, nas mesmas condições contratuais, os acréscimos ou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supressões que se fizerem necessários, até o limite de 25% (vinte e cinco por cento) do valor inicial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atualizado do contrato.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6.3.1.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É vedado efetuar acréscimos nos quantitativos fixados pela ata de registro de preços,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inclusive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o acréscimo de que trata o § 1º do art. 65 da Lei nº 8.666, de 1993.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6.4.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As supressões resultantes de acordo celebrado entre as partes contratantes poderão exceder o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limite de 25% (vinte e cinco por cento) do valor inicial atualizado do contrato.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7.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SÉTIMA - ENTREGA E RECEBIMENTO DO OBJETO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7.1.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As condições de entrega e recebimento do objeto são aquelas p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revistas no Termo de Referência.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8.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CLAÚSULA OITAVA - FISCALIZAÇÃO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8.1.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 fiscalização da execução do objeto será efetuada por Comissão/Representante designado pela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CONTRATANTE, na forma estabelecida no Termo de Referência.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9.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NONA – OBRIGAÇÕES DA CONTRATANTE E DA CONTRATADA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9.1.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As obrigações da CONTRATANTE e da CONTRATADA são aquelas previstas no Termo de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Referência.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10.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DÉCIMA – SANÇÕES ADMINISTRATIVAS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10.1.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As sanções referentes à execução do contrato são aquelas previstas no Termo de Referência.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11.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DÉCIMA PRIMEIRA – RESCISÃO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 presente Termo de Contrato poderá ser rescindido nas hipóteses previstas no art. 78 da Lei nº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8.666, de 1993, com as consequências indicadas no art. 80 da mesma Lei, sem prejuízo das sanções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aplicáveis.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11.2.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É admissível a fusão, cisão ou incorporação da contratada com/em outra pessoa jurídica, desde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que sejam observados pela nova pessoa jurídica todos os requisitos de habilitação exigidos na licitação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original; sejam mantidas as demais cláusulas e condições do contrato; não haja prejuízo à execução do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objeto pactuado e haja a anuência expressa da Administração à continuidade do contrato.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11.3.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Os casos de rescisão contratual serão formalmente motivados, assegurando-se à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CONTRATADA o direito à prévia e ampla defesa.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11.4.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 CONTRATADA reconhece os direitos da CONTRATANTE em caso de rescisão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administrativa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prevista no art. 77 da Lei nº 8.666, de 1993.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11.5.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 termo de rescisão será precedido de Relatório indicativo dos seguintes aspectos, conforme o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caso: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11.5.1.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Balanço dos eventos contratuais já cumpridos ou parcialmente cumpridos;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11.5.2.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Relação dos pagamentos já efetuados e ainda devidos;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11.5.3.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Indenizações e multas.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12.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DÉCIMA SEGUNDA – VEDAÇÕES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12.1.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É vedado à CONTRATADA: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12.1.1. </w:t>
      </w: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caucionar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ou utilizar este Termo de Contrato para qualquer operação financeira;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12.1.2. </w:t>
      </w:r>
      <w:proofErr w:type="gramStart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interromper</w:t>
      </w:r>
      <w:proofErr w:type="gramEnd"/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a execução contratual sob alegação de inadimplemento por parte da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CONTRATANTE, salvo nos casos previstos em lei.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13.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DÉCIMA TERCEIRA – DOS CASOS OMISSOS.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13.1.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Os casos omissos serão decididos pela CONTRATANTE, segundo as disposições contidas na</w:t>
      </w:r>
      <w:r w:rsidR="001C7518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Lei nº 8.666, de 1993, na Lei nº 10.520, de 2002 e demais normas federais de licitações e contratos</w:t>
      </w:r>
      <w:r w:rsidR="001C7518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administrativos e, subsidiariamente, segundo as disposições contidas na Lei nº 8.078, de 1990 -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Código de Defesa do Consumidor - e normas e princípios gerais dos contratos.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14.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DÉCIMA QUARTA – PUBLICAÇÃO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14.1.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Incumbirá à CONTRATANTE providenciar a publicação de</w:t>
      </w:r>
      <w:r w:rsidR="00D65126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ste instrumento, por extrato,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no prazo previsto na Lei nº 8.666, de 1993.</w:t>
      </w: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  <w:r>
        <w:rPr>
          <w:rFonts w:ascii="LiberationSerif-Bold" w:eastAsia="Calibri" w:hAnsi="LiberationSerif-Bold" w:cs="LiberationSerif-Bold"/>
          <w:b/>
          <w:bCs/>
          <w:color w:val="00000A"/>
        </w:rPr>
        <w:t xml:space="preserve">15.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  <w:t>CLÁUSULA DÉCIMA QUINTA – FORO</w:t>
      </w: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LiberationSerif" w:eastAsia="Calibri" w:hAnsi="LiberationSerif" w:cs="LiberationSerif"/>
          <w:color w:val="00000A"/>
        </w:rPr>
        <w:t xml:space="preserve">15.1.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O Foro para solucionar os litígios que decorrerem da execução deste Termo de Contrato será o</w:t>
      </w:r>
      <w:r w:rsidR="001C7518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d</w:t>
      </w:r>
      <w:r w:rsidR="001C7518">
        <w:rPr>
          <w:rFonts w:ascii="TimesNewRomanPSMT" w:eastAsia="Calibri" w:hAnsi="TimesNewRomanPSMT" w:cs="TimesNewRomanPSMT"/>
          <w:color w:val="00000A"/>
          <w:sz w:val="21"/>
          <w:szCs w:val="21"/>
        </w:rPr>
        <w:t>e São Marcos/RS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.</w:t>
      </w: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Para firmeza e validade do pactuado, o presente Termo de Contrato foi lavrado em duas (duas) vias de igual</w:t>
      </w:r>
      <w:r w:rsidR="001C7518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teor, que, depois de lido e achado em ordem, vai assinado pelos contraentes.</w:t>
      </w: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São Marcos, RS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>,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13 de outubro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 xml:space="preserve"> de 20</w:t>
      </w: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16</w:t>
      </w:r>
      <w:r w:rsidR="00523ABF">
        <w:rPr>
          <w:rFonts w:ascii="TimesNewRomanPSMT" w:eastAsia="Calibri" w:hAnsi="TimesNewRomanPSMT" w:cs="TimesNewRomanPSMT"/>
          <w:color w:val="00000A"/>
          <w:sz w:val="21"/>
          <w:szCs w:val="21"/>
        </w:rPr>
        <w:t>.</w:t>
      </w: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_________________________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Responsável legal da CONTRATANTE</w:t>
      </w: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1C7518" w:rsidRDefault="001C7518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_________________________</w:t>
      </w:r>
    </w:p>
    <w:p w:rsidR="00523ABF" w:rsidRDefault="00523ABF" w:rsidP="001C75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  <w:sz w:val="21"/>
          <w:szCs w:val="21"/>
        </w:rPr>
      </w:pPr>
      <w:r>
        <w:rPr>
          <w:rFonts w:ascii="TimesNewRomanPSMT" w:eastAsia="Calibri" w:hAnsi="TimesNewRomanPSMT" w:cs="TimesNewRomanPSMT"/>
          <w:color w:val="00000A"/>
          <w:sz w:val="21"/>
          <w:szCs w:val="21"/>
        </w:rPr>
        <w:t>Responsável legal da CONTRATADA</w:t>
      </w:r>
    </w:p>
    <w:sectPr w:rsidR="00523ABF" w:rsidSect="000860D7">
      <w:pgSz w:w="11906" w:h="16838" w:code="9"/>
      <w:pgMar w:top="2835" w:right="1701" w:bottom="1134" w:left="1276" w:header="709" w:footer="709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14E83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0A48"/>
    <w:multiLevelType w:val="hybridMultilevel"/>
    <w:tmpl w:val="99FE323E"/>
    <w:lvl w:ilvl="0" w:tplc="DCF67D2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3"/>
    <w:rsid w:val="0003039A"/>
    <w:rsid w:val="00033BBE"/>
    <w:rsid w:val="0005720C"/>
    <w:rsid w:val="000860D7"/>
    <w:rsid w:val="000969B3"/>
    <w:rsid w:val="0016759B"/>
    <w:rsid w:val="001A2CD4"/>
    <w:rsid w:val="001C7518"/>
    <w:rsid w:val="00212B17"/>
    <w:rsid w:val="0023098B"/>
    <w:rsid w:val="002C33BE"/>
    <w:rsid w:val="002F4963"/>
    <w:rsid w:val="00317FDD"/>
    <w:rsid w:val="0034596E"/>
    <w:rsid w:val="003B22A4"/>
    <w:rsid w:val="00480DDA"/>
    <w:rsid w:val="00493203"/>
    <w:rsid w:val="004A24F6"/>
    <w:rsid w:val="004C56A0"/>
    <w:rsid w:val="004D34AC"/>
    <w:rsid w:val="00503762"/>
    <w:rsid w:val="00510B4F"/>
    <w:rsid w:val="00523ABF"/>
    <w:rsid w:val="00590E28"/>
    <w:rsid w:val="005C0925"/>
    <w:rsid w:val="005C2A10"/>
    <w:rsid w:val="005C6312"/>
    <w:rsid w:val="005F29DF"/>
    <w:rsid w:val="00650026"/>
    <w:rsid w:val="00681448"/>
    <w:rsid w:val="006C28C4"/>
    <w:rsid w:val="007B7C6A"/>
    <w:rsid w:val="007C1208"/>
    <w:rsid w:val="008179FC"/>
    <w:rsid w:val="008211ED"/>
    <w:rsid w:val="0082553B"/>
    <w:rsid w:val="008C0D68"/>
    <w:rsid w:val="008D27FF"/>
    <w:rsid w:val="0092015C"/>
    <w:rsid w:val="009532D0"/>
    <w:rsid w:val="00997E68"/>
    <w:rsid w:val="009D49E5"/>
    <w:rsid w:val="00B025C1"/>
    <w:rsid w:val="00B501A3"/>
    <w:rsid w:val="00BA0ADE"/>
    <w:rsid w:val="00BC1780"/>
    <w:rsid w:val="00C552CC"/>
    <w:rsid w:val="00C63C58"/>
    <w:rsid w:val="00CB30CE"/>
    <w:rsid w:val="00CF26FB"/>
    <w:rsid w:val="00D16D80"/>
    <w:rsid w:val="00D531C8"/>
    <w:rsid w:val="00D62E1B"/>
    <w:rsid w:val="00D65126"/>
    <w:rsid w:val="00D7410B"/>
    <w:rsid w:val="00DA183C"/>
    <w:rsid w:val="00E6784A"/>
    <w:rsid w:val="00E91984"/>
    <w:rsid w:val="00F103EA"/>
    <w:rsid w:val="00F22C19"/>
    <w:rsid w:val="00F405F3"/>
    <w:rsid w:val="00F55A5F"/>
    <w:rsid w:val="00F8506F"/>
    <w:rsid w:val="00F95D6E"/>
    <w:rsid w:val="00FA542A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0B77-D920-435D-AF69-73F043E2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2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49320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493203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4932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932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semiHidden/>
    <w:rsid w:val="0049320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rsid w:val="00493203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link w:val="Ttulo6"/>
    <w:rsid w:val="0049320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7Char">
    <w:name w:val="Título 7 Char"/>
    <w:link w:val="Ttulo7"/>
    <w:rsid w:val="00493203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493203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rsid w:val="00493203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link w:val="Recuodecorpodetexto3"/>
    <w:rsid w:val="00493203"/>
    <w:rPr>
      <w:rFonts w:ascii="Arial" w:eastAsia="Times New Roman" w:hAnsi="Arial" w:cs="Arial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9320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93203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rsid w:val="004932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3203"/>
    <w:rPr>
      <w:sz w:val="22"/>
      <w:szCs w:val="22"/>
      <w:lang w:eastAsia="en-US"/>
    </w:rPr>
  </w:style>
  <w:style w:type="character" w:customStyle="1" w:styleId="shortspec">
    <w:name w:val="shortspec"/>
    <w:basedOn w:val="Fontepargpadro"/>
    <w:rsid w:val="00493203"/>
  </w:style>
  <w:style w:type="paragraph" w:styleId="Commarcadores">
    <w:name w:val="List Bullet"/>
    <w:basedOn w:val="Normal"/>
    <w:semiHidden/>
    <w:unhideWhenUsed/>
    <w:rsid w:val="009532D0"/>
    <w:pPr>
      <w:numPr>
        <w:numId w:val="2"/>
      </w:numPr>
      <w:contextualSpacing/>
    </w:pPr>
  </w:style>
  <w:style w:type="character" w:customStyle="1" w:styleId="Caracteresdenotaderodap">
    <w:name w:val="Caracteres de nota de rodapé"/>
    <w:rsid w:val="00CB30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4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B734-0237-409E-9256-24E77835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Braian</dc:creator>
  <cp:lastModifiedBy>Licitações 01</cp:lastModifiedBy>
  <cp:revision>3</cp:revision>
  <cp:lastPrinted>2016-10-13T17:39:00Z</cp:lastPrinted>
  <dcterms:created xsi:type="dcterms:W3CDTF">2016-10-13T12:13:00Z</dcterms:created>
  <dcterms:modified xsi:type="dcterms:W3CDTF">2016-10-13T17:47:00Z</dcterms:modified>
</cp:coreProperties>
</file>