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7DB" w:rsidRPr="007E77DB" w:rsidRDefault="007E77DB" w:rsidP="007E77D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sidRPr="007E77DB">
        <w:rPr>
          <w:rFonts w:cs="Arial"/>
          <w:b/>
          <w:sz w:val="20"/>
        </w:rPr>
        <w:t>ATA DE REGISTRO DE PREÇOS</w:t>
      </w:r>
      <w:r w:rsidR="00887C86">
        <w:rPr>
          <w:rFonts w:cs="Arial"/>
          <w:b/>
          <w:sz w:val="20"/>
        </w:rPr>
        <w:t xml:space="preserve"> Nº 006/2015</w:t>
      </w:r>
    </w:p>
    <w:p w:rsidR="007E77DB" w:rsidRPr="007E77DB" w:rsidRDefault="007E77DB" w:rsidP="007E77DB">
      <w:pPr>
        <w:overflowPunct w:val="0"/>
        <w:autoSpaceDE w:val="0"/>
        <w:autoSpaceDN w:val="0"/>
        <w:adjustRightInd w:val="0"/>
        <w:jc w:val="center"/>
        <w:textAlignment w:val="baseline"/>
        <w:rPr>
          <w:rFonts w:cs="Arial"/>
          <w:b/>
          <w:sz w:val="20"/>
        </w:rPr>
      </w:pPr>
    </w:p>
    <w:p w:rsidR="007E77DB" w:rsidRPr="007E77DB" w:rsidRDefault="007E77DB" w:rsidP="007E77DB">
      <w:pPr>
        <w:autoSpaceDE w:val="0"/>
        <w:autoSpaceDN w:val="0"/>
        <w:adjustRightInd w:val="0"/>
        <w:ind w:left="2280"/>
        <w:jc w:val="both"/>
        <w:rPr>
          <w:rFonts w:cs="Arial"/>
          <w:color w:val="000000"/>
          <w:sz w:val="20"/>
        </w:rPr>
      </w:pPr>
      <w:r w:rsidRPr="007E77DB">
        <w:rPr>
          <w:rFonts w:cs="Arial"/>
          <w:b/>
          <w:color w:val="000000"/>
          <w:sz w:val="20"/>
        </w:rPr>
        <w:t>ATA DE REGISTRO DE PREÇOS</w:t>
      </w:r>
      <w:r w:rsidRPr="007E77DB">
        <w:rPr>
          <w:rFonts w:cs="Arial"/>
          <w:color w:val="000000"/>
          <w:sz w:val="20"/>
        </w:rPr>
        <w:t xml:space="preserve"> REFERENTE AO </w:t>
      </w:r>
      <w:r w:rsidRPr="007E77DB">
        <w:rPr>
          <w:rFonts w:cs="Arial"/>
          <w:b/>
          <w:color w:val="000000"/>
          <w:sz w:val="20"/>
        </w:rPr>
        <w:t>PREGÃO PRESENCIAL Nº</w:t>
      </w:r>
      <w:r w:rsidR="00ED3F06">
        <w:rPr>
          <w:rFonts w:cs="Arial"/>
          <w:b/>
          <w:color w:val="000000"/>
          <w:sz w:val="20"/>
        </w:rPr>
        <w:t xml:space="preserve"> 0</w:t>
      </w:r>
      <w:r w:rsidR="0004087D">
        <w:rPr>
          <w:rFonts w:cs="Arial"/>
          <w:b/>
          <w:color w:val="000000"/>
          <w:sz w:val="20"/>
        </w:rPr>
        <w:t>73</w:t>
      </w:r>
      <w:r w:rsidR="00ED3F06">
        <w:rPr>
          <w:rFonts w:cs="Arial"/>
          <w:b/>
          <w:color w:val="000000"/>
          <w:sz w:val="20"/>
        </w:rPr>
        <w:t>/2015</w:t>
      </w:r>
      <w:r w:rsidRPr="007E77DB">
        <w:rPr>
          <w:rFonts w:cs="Arial"/>
          <w:color w:val="000000"/>
          <w:sz w:val="20"/>
        </w:rPr>
        <w:t xml:space="preserve">, QUE ENTRE SI CELEBRAM O </w:t>
      </w:r>
      <w:r w:rsidRPr="007E77DB">
        <w:rPr>
          <w:rFonts w:cs="Arial"/>
          <w:b/>
          <w:color w:val="000000"/>
          <w:sz w:val="20"/>
        </w:rPr>
        <w:t xml:space="preserve">MUNICÍPIO DE </w:t>
      </w:r>
      <w:r w:rsidR="00ED3F06">
        <w:rPr>
          <w:rFonts w:cs="Arial"/>
          <w:b/>
          <w:color w:val="000000"/>
          <w:sz w:val="20"/>
        </w:rPr>
        <w:t xml:space="preserve">SÃO MARCOS E  </w:t>
      </w:r>
      <w:r w:rsidR="0050725E">
        <w:rPr>
          <w:rFonts w:cs="Arial"/>
          <w:b/>
          <w:color w:val="000000"/>
          <w:sz w:val="20"/>
        </w:rPr>
        <w:t>NOVALUZ COMÉRCIO DE MATERIAIS ELÉTRICOS LTDA</w:t>
      </w:r>
      <w:r w:rsidRPr="007E77DB">
        <w:rPr>
          <w:rFonts w:cs="Arial"/>
          <w:color w:val="000000"/>
          <w:sz w:val="20"/>
        </w:rPr>
        <w:t>, NOS TERMOS E CONDIÇÕES A SEGUIR ESTABELECIDAS.</w:t>
      </w:r>
    </w:p>
    <w:p w:rsidR="007E77DB" w:rsidRPr="007E77DB" w:rsidRDefault="007E77DB" w:rsidP="007E77DB">
      <w:pPr>
        <w:rPr>
          <w:rFonts w:cs="Arial"/>
          <w:sz w:val="20"/>
        </w:rPr>
      </w:pPr>
    </w:p>
    <w:p w:rsidR="007E77DB" w:rsidRPr="007E77DB" w:rsidRDefault="007E77DB" w:rsidP="007E77DB">
      <w:pPr>
        <w:autoSpaceDE w:val="0"/>
        <w:autoSpaceDN w:val="0"/>
        <w:adjustRightInd w:val="0"/>
        <w:ind w:firstLine="1134"/>
        <w:jc w:val="both"/>
        <w:rPr>
          <w:rFonts w:cs="Arial"/>
          <w:sz w:val="20"/>
        </w:rPr>
      </w:pPr>
      <w:r w:rsidRPr="007E77DB">
        <w:rPr>
          <w:rFonts w:cs="Arial"/>
          <w:color w:val="000000"/>
          <w:sz w:val="20"/>
        </w:rPr>
        <w:t xml:space="preserve">O </w:t>
      </w:r>
      <w:r w:rsidRPr="007E77DB">
        <w:rPr>
          <w:rFonts w:cs="Arial"/>
          <w:b/>
          <w:color w:val="000000"/>
          <w:sz w:val="20"/>
        </w:rPr>
        <w:t xml:space="preserve">MUNICÍPIO DE </w:t>
      </w:r>
      <w:r w:rsidR="00ED3F06">
        <w:rPr>
          <w:rFonts w:cs="Arial"/>
          <w:b/>
          <w:color w:val="000000"/>
          <w:sz w:val="20"/>
        </w:rPr>
        <w:t>SÃO MARCOS</w:t>
      </w:r>
      <w:r w:rsidRPr="007E77DB">
        <w:rPr>
          <w:rFonts w:cs="Arial"/>
          <w:b/>
          <w:bCs/>
          <w:color w:val="000000"/>
          <w:sz w:val="20"/>
        </w:rPr>
        <w:t xml:space="preserve">, </w:t>
      </w:r>
      <w:r w:rsidRPr="007E77DB">
        <w:rPr>
          <w:rFonts w:cs="Arial"/>
          <w:color w:val="000000"/>
          <w:sz w:val="20"/>
        </w:rPr>
        <w:t xml:space="preserve">pessoa jurídica de direito público interno, inscrito no CNPJ sob o nº </w:t>
      </w:r>
      <w:r w:rsidRPr="007E77DB">
        <w:rPr>
          <w:rFonts w:cs="Arial"/>
          <w:sz w:val="20"/>
        </w:rPr>
        <w:t>8</w:t>
      </w:r>
      <w:r w:rsidR="00ED3F06">
        <w:rPr>
          <w:rFonts w:cs="Arial"/>
          <w:sz w:val="20"/>
        </w:rPr>
        <w:t>8.818.299/0001-37</w:t>
      </w:r>
      <w:r w:rsidR="00ED3F06">
        <w:rPr>
          <w:rFonts w:cs="Arial"/>
          <w:color w:val="000000"/>
          <w:sz w:val="20"/>
        </w:rPr>
        <w:t>, estabelecida na Avenida Venâncio Aires, 720</w:t>
      </w:r>
      <w:r w:rsidRPr="007E77DB">
        <w:rPr>
          <w:rFonts w:cs="Arial"/>
          <w:color w:val="000000"/>
          <w:sz w:val="20"/>
        </w:rPr>
        <w:t>, neste a</w:t>
      </w:r>
      <w:r w:rsidRPr="007E77DB">
        <w:rPr>
          <w:rFonts w:cs="Arial"/>
          <w:sz w:val="20"/>
        </w:rPr>
        <w:t>to representado p</w:t>
      </w:r>
      <w:r w:rsidR="00ED3F06">
        <w:rPr>
          <w:rFonts w:cs="Arial"/>
          <w:sz w:val="20"/>
        </w:rPr>
        <w:t>or sua Prefeita Municipal em exercício Sra. Fabiana Dutra de Oliveira,</w:t>
      </w:r>
      <w:r w:rsidRPr="007E77DB">
        <w:rPr>
          <w:rFonts w:cs="Arial"/>
          <w:sz w:val="20"/>
        </w:rPr>
        <w:t xml:space="preserve"> </w:t>
      </w:r>
      <w:r w:rsidRPr="007E77DB">
        <w:rPr>
          <w:rFonts w:cs="Arial"/>
          <w:color w:val="000000"/>
          <w:sz w:val="20"/>
        </w:rPr>
        <w:t xml:space="preserve">doravante denominada </w:t>
      </w:r>
      <w:r w:rsidRPr="007E77DB">
        <w:rPr>
          <w:rFonts w:cs="Arial"/>
          <w:b/>
          <w:color w:val="000000"/>
          <w:sz w:val="20"/>
        </w:rPr>
        <w:t>ADMINISTRAÇÃO</w:t>
      </w:r>
      <w:r w:rsidRPr="007E77DB">
        <w:rPr>
          <w:rFonts w:cs="Arial"/>
          <w:color w:val="000000"/>
          <w:sz w:val="20"/>
        </w:rPr>
        <w:t xml:space="preserve"> </w:t>
      </w:r>
      <w:r w:rsidRPr="007E77DB">
        <w:rPr>
          <w:rFonts w:cs="Arial"/>
          <w:bCs/>
          <w:color w:val="000000"/>
          <w:sz w:val="20"/>
        </w:rPr>
        <w:t>e</w:t>
      </w:r>
      <w:r w:rsidRPr="007E77DB">
        <w:rPr>
          <w:rFonts w:cs="Arial"/>
          <w:b/>
          <w:bCs/>
          <w:color w:val="000000"/>
          <w:sz w:val="20"/>
        </w:rPr>
        <w:t xml:space="preserve"> </w:t>
      </w:r>
      <w:r w:rsidRPr="007E77DB">
        <w:rPr>
          <w:rFonts w:cs="Arial"/>
          <w:color w:val="000000"/>
          <w:sz w:val="20"/>
        </w:rPr>
        <w:t>a</w:t>
      </w:r>
      <w:r w:rsidRPr="007E77DB">
        <w:rPr>
          <w:rFonts w:cs="Arial"/>
          <w:sz w:val="20"/>
        </w:rPr>
        <w:t xml:space="preserve"> empresa</w:t>
      </w:r>
      <w:r w:rsidR="00887C86" w:rsidRPr="00887C86">
        <w:rPr>
          <w:rFonts w:cs="Arial"/>
          <w:b/>
          <w:color w:val="000000"/>
          <w:sz w:val="20"/>
        </w:rPr>
        <w:t xml:space="preserve"> </w:t>
      </w:r>
      <w:r w:rsidR="0050725E">
        <w:rPr>
          <w:rFonts w:cs="Arial"/>
          <w:b/>
          <w:color w:val="000000"/>
          <w:sz w:val="20"/>
        </w:rPr>
        <w:t>NOVALUZ COMÉRCIO DE MATERIAIS ELÉTRICOS LTDA</w:t>
      </w:r>
      <w:r w:rsidRPr="007E77DB">
        <w:rPr>
          <w:rFonts w:cs="Arial"/>
          <w:b/>
          <w:sz w:val="20"/>
        </w:rPr>
        <w:t xml:space="preserve">, </w:t>
      </w:r>
      <w:r w:rsidRPr="007E77DB">
        <w:rPr>
          <w:rFonts w:cs="Arial"/>
          <w:sz w:val="20"/>
        </w:rPr>
        <w:t>inscrita no CNPJ sob o nº</w:t>
      </w:r>
      <w:r w:rsidR="0050725E">
        <w:rPr>
          <w:rFonts w:cs="Arial"/>
          <w:sz w:val="20"/>
        </w:rPr>
        <w:t xml:space="preserve"> 91.871.913/0001-39</w:t>
      </w:r>
      <w:r w:rsidRPr="007E77DB">
        <w:rPr>
          <w:rFonts w:cs="Arial"/>
          <w:sz w:val="20"/>
        </w:rPr>
        <w:t>, estabelecida na Rua</w:t>
      </w:r>
      <w:r w:rsidR="00887C86">
        <w:rPr>
          <w:rFonts w:cs="Arial"/>
          <w:sz w:val="20"/>
        </w:rPr>
        <w:t xml:space="preserve"> </w:t>
      </w:r>
      <w:r w:rsidR="0050725E">
        <w:rPr>
          <w:rFonts w:cs="Arial"/>
          <w:sz w:val="20"/>
        </w:rPr>
        <w:t>Aldo Locatelli</w:t>
      </w:r>
      <w:r w:rsidRPr="007E77DB">
        <w:rPr>
          <w:rFonts w:cs="Arial"/>
          <w:sz w:val="20"/>
        </w:rPr>
        <w:t>, nº</w:t>
      </w:r>
      <w:r w:rsidR="00887C86">
        <w:rPr>
          <w:rFonts w:cs="Arial"/>
          <w:sz w:val="20"/>
        </w:rPr>
        <w:t xml:space="preserve"> </w:t>
      </w:r>
      <w:r w:rsidR="0050725E">
        <w:rPr>
          <w:rFonts w:cs="Arial"/>
          <w:sz w:val="20"/>
        </w:rPr>
        <w:t>1705</w:t>
      </w:r>
      <w:r w:rsidRPr="007E77DB">
        <w:rPr>
          <w:rFonts w:cs="Arial"/>
          <w:sz w:val="20"/>
        </w:rPr>
        <w:t xml:space="preserve">, Bairro </w:t>
      </w:r>
      <w:r w:rsidR="0050725E">
        <w:rPr>
          <w:rFonts w:cs="Arial"/>
          <w:sz w:val="20"/>
        </w:rPr>
        <w:t>Petrópolis</w:t>
      </w:r>
      <w:r w:rsidR="00887C86">
        <w:rPr>
          <w:rFonts w:cs="Arial"/>
          <w:sz w:val="20"/>
        </w:rPr>
        <w:t xml:space="preserve">, na cidade de </w:t>
      </w:r>
      <w:r w:rsidR="0050725E">
        <w:rPr>
          <w:rFonts w:cs="Arial"/>
          <w:sz w:val="20"/>
        </w:rPr>
        <w:t>Caxias do Sul - RS</w:t>
      </w:r>
      <w:r w:rsidRPr="007E77DB">
        <w:rPr>
          <w:rFonts w:cs="Arial"/>
          <w:sz w:val="20"/>
        </w:rPr>
        <w:t>, neste ato representada pelo Sr.</w:t>
      </w:r>
      <w:r w:rsidR="008330CA">
        <w:rPr>
          <w:rFonts w:cs="Arial"/>
          <w:sz w:val="20"/>
        </w:rPr>
        <w:t xml:space="preserve"> </w:t>
      </w:r>
      <w:r w:rsidR="0050725E">
        <w:rPr>
          <w:rFonts w:cs="Arial"/>
          <w:sz w:val="20"/>
        </w:rPr>
        <w:t>Luiz Adonir Vargas</w:t>
      </w:r>
      <w:r w:rsidRPr="007E77DB">
        <w:rPr>
          <w:rFonts w:cs="Arial"/>
          <w:sz w:val="20"/>
        </w:rPr>
        <w:t>, brasileiro,</w:t>
      </w:r>
      <w:r w:rsidR="008330CA">
        <w:rPr>
          <w:rFonts w:cs="Arial"/>
          <w:sz w:val="20"/>
        </w:rPr>
        <w:t xml:space="preserve"> casado</w:t>
      </w:r>
      <w:r w:rsidRPr="007E77DB">
        <w:rPr>
          <w:rFonts w:cs="Arial"/>
          <w:sz w:val="20"/>
        </w:rPr>
        <w:t>, inscrito no CPF sob o nº</w:t>
      </w:r>
      <w:r w:rsidR="008330CA">
        <w:rPr>
          <w:rFonts w:cs="Arial"/>
          <w:sz w:val="20"/>
        </w:rPr>
        <w:t xml:space="preserve"> </w:t>
      </w:r>
      <w:r w:rsidR="0050725E">
        <w:rPr>
          <w:rFonts w:cs="Arial"/>
          <w:sz w:val="20"/>
        </w:rPr>
        <w:t>248.879.780-49</w:t>
      </w:r>
      <w:r w:rsidRPr="007E77DB">
        <w:rPr>
          <w:rFonts w:cs="Arial"/>
          <w:sz w:val="20"/>
        </w:rPr>
        <w:t>, carteira de identidade nº</w:t>
      </w:r>
      <w:r w:rsidR="008330CA">
        <w:rPr>
          <w:rFonts w:cs="Arial"/>
          <w:sz w:val="20"/>
        </w:rPr>
        <w:t xml:space="preserve"> </w:t>
      </w:r>
      <w:r w:rsidR="0050725E">
        <w:rPr>
          <w:rFonts w:cs="Arial"/>
          <w:sz w:val="20"/>
        </w:rPr>
        <w:t>3010081341,</w:t>
      </w:r>
      <w:r w:rsidRPr="007E77DB">
        <w:rPr>
          <w:rFonts w:cs="Arial"/>
          <w:color w:val="000000"/>
          <w:sz w:val="20"/>
        </w:rPr>
        <w:t xml:space="preserve"> doravante denominada </w:t>
      </w:r>
      <w:r w:rsidRPr="007E77DB">
        <w:rPr>
          <w:rFonts w:cs="Arial"/>
          <w:b/>
          <w:color w:val="000000"/>
          <w:sz w:val="20"/>
        </w:rPr>
        <w:t>COMPROMITENTE FORNECEDORA</w:t>
      </w:r>
      <w:r w:rsidRPr="007E77DB">
        <w:rPr>
          <w:rFonts w:cs="Arial"/>
          <w:color w:val="000000"/>
          <w:sz w:val="20"/>
        </w:rPr>
        <w:t>, resolvem firmar a presente ATA DE REGISTRO DE PREÇOS, de acordo com o resultado do</w:t>
      </w:r>
      <w:r w:rsidR="003C4459">
        <w:rPr>
          <w:rFonts w:cs="Arial"/>
          <w:color w:val="000000"/>
          <w:sz w:val="20"/>
        </w:rPr>
        <w:t xml:space="preserve"> </w:t>
      </w:r>
      <w:r w:rsidR="003C4459" w:rsidRPr="003C4459">
        <w:rPr>
          <w:rFonts w:cs="Arial"/>
          <w:b/>
          <w:color w:val="000000"/>
          <w:sz w:val="20"/>
        </w:rPr>
        <w:t>P</w:t>
      </w:r>
      <w:r w:rsidR="003C4459" w:rsidRPr="007E77DB">
        <w:rPr>
          <w:rFonts w:cs="Arial"/>
          <w:b/>
          <w:sz w:val="20"/>
        </w:rPr>
        <w:t xml:space="preserve">rocesso licitatório </w:t>
      </w:r>
      <w:r w:rsidR="003C4459" w:rsidRPr="003C4459">
        <w:rPr>
          <w:rFonts w:cs="Arial"/>
          <w:b/>
          <w:sz w:val="20"/>
        </w:rPr>
        <w:t xml:space="preserve">nº </w:t>
      </w:r>
      <w:r w:rsidR="0004087D">
        <w:rPr>
          <w:rFonts w:cs="Arial"/>
          <w:b/>
          <w:sz w:val="20"/>
        </w:rPr>
        <w:t>717</w:t>
      </w:r>
      <w:r w:rsidR="003C4459" w:rsidRPr="003C4459">
        <w:rPr>
          <w:rFonts w:cs="Arial"/>
          <w:b/>
          <w:sz w:val="20"/>
        </w:rPr>
        <w:t>/2015</w:t>
      </w:r>
      <w:r w:rsidR="003C4459">
        <w:rPr>
          <w:rFonts w:cs="Arial"/>
          <w:b/>
          <w:bCs/>
          <w:color w:val="000000"/>
          <w:sz w:val="20"/>
        </w:rPr>
        <w:t>,</w:t>
      </w:r>
      <w:r w:rsidR="00ED3F06" w:rsidRPr="003C4459">
        <w:rPr>
          <w:rFonts w:cs="Arial"/>
          <w:b/>
          <w:bCs/>
          <w:color w:val="000000"/>
          <w:sz w:val="20"/>
        </w:rPr>
        <w:t xml:space="preserve"> </w:t>
      </w:r>
      <w:r w:rsidRPr="007E77DB">
        <w:rPr>
          <w:rFonts w:cs="Arial"/>
          <w:b/>
          <w:bCs/>
          <w:color w:val="000000"/>
          <w:sz w:val="20"/>
        </w:rPr>
        <w:t xml:space="preserve"> Pregão Presencial n.º </w:t>
      </w:r>
      <w:r w:rsidR="00ED3F06">
        <w:rPr>
          <w:rFonts w:cs="Arial"/>
          <w:b/>
          <w:bCs/>
          <w:color w:val="000000"/>
          <w:sz w:val="20"/>
        </w:rPr>
        <w:t>0</w:t>
      </w:r>
      <w:r w:rsidR="0004087D">
        <w:rPr>
          <w:rFonts w:cs="Arial"/>
          <w:b/>
          <w:bCs/>
          <w:color w:val="000000"/>
          <w:sz w:val="20"/>
        </w:rPr>
        <w:t>73</w:t>
      </w:r>
      <w:r w:rsidR="00ED3F06">
        <w:rPr>
          <w:rFonts w:cs="Arial"/>
          <w:b/>
          <w:bCs/>
          <w:color w:val="000000"/>
          <w:sz w:val="20"/>
        </w:rPr>
        <w:t>/2015</w:t>
      </w:r>
      <w:r w:rsidRPr="007E77DB">
        <w:rPr>
          <w:rFonts w:cs="Arial"/>
          <w:b/>
          <w:bCs/>
          <w:color w:val="000000"/>
          <w:sz w:val="20"/>
        </w:rPr>
        <w:t xml:space="preserve">, </w:t>
      </w:r>
      <w:r w:rsidR="003E094A">
        <w:rPr>
          <w:rFonts w:cs="Arial"/>
          <w:b/>
          <w:bCs/>
          <w:color w:val="000000"/>
          <w:sz w:val="20"/>
        </w:rPr>
        <w:t>Registro de Preço nº 00</w:t>
      </w:r>
      <w:r w:rsidR="0004087D">
        <w:rPr>
          <w:rFonts w:cs="Arial"/>
          <w:b/>
          <w:bCs/>
          <w:color w:val="000000"/>
          <w:sz w:val="20"/>
        </w:rPr>
        <w:t>6</w:t>
      </w:r>
      <w:r w:rsidR="003E094A">
        <w:rPr>
          <w:rFonts w:cs="Arial"/>
          <w:b/>
          <w:bCs/>
          <w:color w:val="000000"/>
          <w:sz w:val="20"/>
        </w:rPr>
        <w:t xml:space="preserve">/2015, </w:t>
      </w:r>
      <w:r w:rsidRPr="007E77DB">
        <w:rPr>
          <w:rFonts w:cs="Arial"/>
          <w:color w:val="000000"/>
          <w:sz w:val="20"/>
        </w:rPr>
        <w:t>mediante as cláusulas e condições a seguir estabelecidas:</w:t>
      </w:r>
    </w:p>
    <w:p w:rsidR="007E77DB" w:rsidRPr="007E77DB" w:rsidRDefault="007E77DB" w:rsidP="007E77DB">
      <w:pPr>
        <w:ind w:firstLine="1134"/>
        <w:jc w:val="both"/>
        <w:rPr>
          <w:rFonts w:cs="Arial"/>
          <w:sz w:val="20"/>
        </w:rPr>
      </w:pPr>
    </w:p>
    <w:p w:rsidR="007E77DB" w:rsidRPr="004124D4" w:rsidRDefault="007E77DB" w:rsidP="007E77DB">
      <w:pPr>
        <w:ind w:firstLine="1134"/>
        <w:jc w:val="both"/>
        <w:rPr>
          <w:rFonts w:cs="Arial"/>
          <w:b/>
          <w:sz w:val="20"/>
        </w:rPr>
      </w:pPr>
      <w:r w:rsidRPr="004124D4">
        <w:rPr>
          <w:rFonts w:cs="Arial"/>
          <w:b/>
          <w:sz w:val="20"/>
        </w:rPr>
        <w:t>CLÁUSULA PRIMEIRA – OBJETO</w:t>
      </w:r>
      <w:r w:rsidR="00005F8C" w:rsidRPr="004124D4">
        <w:rPr>
          <w:rFonts w:cs="Arial"/>
          <w:b/>
          <w:sz w:val="20"/>
        </w:rPr>
        <w:t>, FINALIDADE</w:t>
      </w:r>
      <w:r w:rsidR="0033442C" w:rsidRPr="004124D4">
        <w:rPr>
          <w:rFonts w:cs="Arial"/>
          <w:b/>
          <w:sz w:val="20"/>
        </w:rPr>
        <w:t xml:space="preserve"> E DO PREÇO REGISTRADO</w:t>
      </w:r>
    </w:p>
    <w:p w:rsidR="007E77DB" w:rsidRPr="004124D4" w:rsidRDefault="007E77DB" w:rsidP="007E77DB">
      <w:pPr>
        <w:ind w:firstLine="1134"/>
        <w:jc w:val="both"/>
        <w:rPr>
          <w:rFonts w:cs="Arial"/>
          <w:sz w:val="20"/>
        </w:rPr>
      </w:pPr>
    </w:p>
    <w:p w:rsidR="007E77DB" w:rsidRPr="004124D4" w:rsidRDefault="007E77DB" w:rsidP="007E77DB">
      <w:pPr>
        <w:autoSpaceDE w:val="0"/>
        <w:autoSpaceDN w:val="0"/>
        <w:adjustRightInd w:val="0"/>
        <w:ind w:firstLine="1134"/>
        <w:jc w:val="both"/>
        <w:rPr>
          <w:rFonts w:cs="Arial"/>
          <w:sz w:val="20"/>
        </w:rPr>
      </w:pPr>
      <w:r w:rsidRPr="004124D4">
        <w:rPr>
          <w:rFonts w:cs="Arial"/>
          <w:sz w:val="20"/>
        </w:rPr>
        <w:t xml:space="preserve">A presente ATA tem por objeto o </w:t>
      </w:r>
      <w:r w:rsidRPr="004124D4">
        <w:rPr>
          <w:rFonts w:cs="Arial"/>
          <w:b/>
          <w:sz w:val="20"/>
          <w:u w:val="single"/>
        </w:rPr>
        <w:t>Registro de Preços</w:t>
      </w:r>
      <w:r w:rsidRPr="004124D4">
        <w:rPr>
          <w:rFonts w:cs="Arial"/>
          <w:sz w:val="20"/>
        </w:rPr>
        <w:t xml:space="preserve"> para </w:t>
      </w:r>
      <w:r w:rsidR="001547F2" w:rsidRPr="004124D4">
        <w:rPr>
          <w:rFonts w:cs="Arial"/>
          <w:bCs/>
          <w:sz w:val="20"/>
        </w:rPr>
        <w:t>a aquisição eventual do objeto descrito</w:t>
      </w:r>
      <w:r w:rsidR="00C75B47" w:rsidRPr="004124D4">
        <w:rPr>
          <w:rFonts w:cs="Arial"/>
          <w:bCs/>
          <w:sz w:val="20"/>
        </w:rPr>
        <w:t xml:space="preserve"> no anexo </w:t>
      </w:r>
      <w:r w:rsidR="001829FF">
        <w:rPr>
          <w:rFonts w:cs="Arial"/>
          <w:bCs/>
          <w:sz w:val="20"/>
        </w:rPr>
        <w:t>I e II,</w:t>
      </w:r>
      <w:r w:rsidRPr="004124D4">
        <w:rPr>
          <w:rFonts w:cs="Arial"/>
          <w:sz w:val="20"/>
        </w:rPr>
        <w:t xml:space="preserve"> nas condições definidas no ato convocatório, seus anexos, propostas de preços e Ata do </w:t>
      </w:r>
      <w:r w:rsidRPr="004124D4">
        <w:rPr>
          <w:rFonts w:cs="Arial"/>
          <w:bCs/>
          <w:sz w:val="20"/>
        </w:rPr>
        <w:t>Pregão nº</w:t>
      </w:r>
      <w:r w:rsidR="00ED3F06" w:rsidRPr="004124D4">
        <w:rPr>
          <w:rFonts w:cs="Arial"/>
          <w:bCs/>
          <w:sz w:val="20"/>
        </w:rPr>
        <w:t xml:space="preserve"> 0</w:t>
      </w:r>
      <w:r w:rsidR="0004087D">
        <w:rPr>
          <w:rFonts w:cs="Arial"/>
          <w:bCs/>
          <w:sz w:val="20"/>
        </w:rPr>
        <w:t>73</w:t>
      </w:r>
      <w:r w:rsidR="00ED3F06" w:rsidRPr="004124D4">
        <w:rPr>
          <w:rFonts w:cs="Arial"/>
          <w:bCs/>
          <w:sz w:val="20"/>
        </w:rPr>
        <w:t>/2015</w:t>
      </w:r>
      <w:r w:rsidRPr="004124D4">
        <w:rPr>
          <w:rFonts w:cs="Arial"/>
          <w:bCs/>
          <w:sz w:val="20"/>
        </w:rPr>
        <w:t xml:space="preserve"> </w:t>
      </w:r>
      <w:r w:rsidRPr="004124D4">
        <w:rPr>
          <w:rFonts w:cs="Arial"/>
          <w:sz w:val="20"/>
        </w:rPr>
        <w:t>que integram este instrumento independente de transcrição, pel</w:t>
      </w:r>
      <w:r w:rsidR="00005F8C" w:rsidRPr="004124D4">
        <w:rPr>
          <w:rFonts w:cs="Arial"/>
          <w:sz w:val="20"/>
        </w:rPr>
        <w:t>o prazo de validade do registro.</w:t>
      </w:r>
    </w:p>
    <w:p w:rsidR="00005F8C" w:rsidRPr="004124D4" w:rsidRDefault="00005F8C" w:rsidP="007E77DB">
      <w:pPr>
        <w:autoSpaceDE w:val="0"/>
        <w:autoSpaceDN w:val="0"/>
        <w:adjustRightInd w:val="0"/>
        <w:ind w:firstLine="1134"/>
        <w:jc w:val="both"/>
        <w:rPr>
          <w:rFonts w:cs="Arial"/>
          <w:sz w:val="20"/>
        </w:rPr>
      </w:pPr>
    </w:p>
    <w:p w:rsidR="00005F8C" w:rsidRPr="004124D4" w:rsidRDefault="00005F8C" w:rsidP="007E77DB">
      <w:pPr>
        <w:autoSpaceDE w:val="0"/>
        <w:autoSpaceDN w:val="0"/>
        <w:adjustRightInd w:val="0"/>
        <w:ind w:firstLine="1134"/>
        <w:jc w:val="both"/>
        <w:rPr>
          <w:rFonts w:cs="Arial"/>
          <w:sz w:val="20"/>
        </w:rPr>
      </w:pPr>
      <w:r w:rsidRPr="004124D4">
        <w:rPr>
          <w:rFonts w:cs="Arial"/>
          <w:sz w:val="20"/>
        </w:rPr>
        <w:t>A finalidade desta ATA, além da descrição do objeto e do registro de preço, é servir como instrumento legal regulador da execução do objeto, substituindo a formalização de contratos a cada solicitação.</w:t>
      </w:r>
    </w:p>
    <w:p w:rsidR="00005F8C" w:rsidRPr="004124D4" w:rsidRDefault="00005F8C" w:rsidP="007E77DB">
      <w:pPr>
        <w:ind w:firstLine="1134"/>
        <w:jc w:val="both"/>
        <w:rPr>
          <w:rFonts w:cs="Arial"/>
          <w:sz w:val="20"/>
        </w:rPr>
      </w:pPr>
    </w:p>
    <w:p w:rsidR="007E77DB" w:rsidRPr="004124D4" w:rsidRDefault="00005F8C" w:rsidP="007E77DB">
      <w:pPr>
        <w:ind w:firstLine="1134"/>
        <w:jc w:val="both"/>
        <w:rPr>
          <w:rFonts w:cs="Arial"/>
          <w:sz w:val="20"/>
        </w:rPr>
      </w:pPr>
      <w:r w:rsidRPr="004124D4">
        <w:rPr>
          <w:rFonts w:cs="Arial"/>
          <w:sz w:val="20"/>
        </w:rPr>
        <w:t>As q</w:t>
      </w:r>
      <w:r w:rsidR="007E77DB" w:rsidRPr="004124D4">
        <w:rPr>
          <w:rFonts w:cs="Arial"/>
          <w:sz w:val="20"/>
        </w:rPr>
        <w:t>uantidades máximas possíveis para aquisição</w:t>
      </w:r>
      <w:r w:rsidRPr="004124D4">
        <w:rPr>
          <w:rFonts w:cs="Arial"/>
          <w:sz w:val="20"/>
        </w:rPr>
        <w:t xml:space="preserve"> e os respectivos preços estão descritos na tabela abaixo</w:t>
      </w:r>
      <w:r w:rsidR="007E77DB" w:rsidRPr="004124D4">
        <w:rPr>
          <w:rFonts w:cs="Arial"/>
          <w:sz w:val="20"/>
        </w:rPr>
        <w:t>:</w:t>
      </w:r>
    </w:p>
    <w:p w:rsidR="00005F8C" w:rsidRPr="004124D4" w:rsidRDefault="00005F8C" w:rsidP="007E77DB">
      <w:pPr>
        <w:ind w:firstLine="1134"/>
        <w:jc w:val="both"/>
        <w:rPr>
          <w:rFonts w:cs="Arial"/>
          <w:sz w:val="20"/>
        </w:rPr>
      </w:pPr>
    </w:p>
    <w:tbl>
      <w:tblPr>
        <w:tblW w:w="9356"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40"/>
        <w:gridCol w:w="6028"/>
        <w:gridCol w:w="1418"/>
        <w:gridCol w:w="1070"/>
      </w:tblGrid>
      <w:tr w:rsidR="00A77DAD" w:rsidRPr="007E77DB" w:rsidTr="007537E0">
        <w:trPr>
          <w:cantSplit/>
        </w:trPr>
        <w:tc>
          <w:tcPr>
            <w:tcW w:w="840" w:type="dxa"/>
          </w:tcPr>
          <w:p w:rsidR="00A77DAD" w:rsidRPr="007E77DB" w:rsidRDefault="00A77DAD" w:rsidP="008F6A8C">
            <w:pPr>
              <w:jc w:val="center"/>
              <w:rPr>
                <w:rFonts w:cs="Arial"/>
                <w:b/>
                <w:sz w:val="20"/>
              </w:rPr>
            </w:pPr>
          </w:p>
          <w:p w:rsidR="00A77DAD" w:rsidRPr="007E77DB" w:rsidRDefault="00A77DAD" w:rsidP="008F6A8C">
            <w:pPr>
              <w:jc w:val="center"/>
              <w:rPr>
                <w:rFonts w:cs="Arial"/>
                <w:b/>
                <w:sz w:val="20"/>
              </w:rPr>
            </w:pPr>
            <w:r w:rsidRPr="007E77DB">
              <w:rPr>
                <w:rFonts w:cs="Arial"/>
                <w:b/>
                <w:sz w:val="20"/>
              </w:rPr>
              <w:t>Lotes</w:t>
            </w:r>
          </w:p>
        </w:tc>
        <w:tc>
          <w:tcPr>
            <w:tcW w:w="6028" w:type="dxa"/>
          </w:tcPr>
          <w:p w:rsidR="00A77DAD" w:rsidRPr="007E77DB" w:rsidRDefault="00A77DAD" w:rsidP="008F6A8C">
            <w:pPr>
              <w:keepNext/>
              <w:overflowPunct w:val="0"/>
              <w:autoSpaceDE w:val="0"/>
              <w:autoSpaceDN w:val="0"/>
              <w:adjustRightInd w:val="0"/>
              <w:jc w:val="center"/>
              <w:textAlignment w:val="baseline"/>
              <w:outlineLvl w:val="4"/>
              <w:rPr>
                <w:rFonts w:cs="Arial"/>
                <w:b/>
                <w:sz w:val="20"/>
              </w:rPr>
            </w:pPr>
          </w:p>
          <w:p w:rsidR="00A77DAD" w:rsidRPr="007E77DB" w:rsidRDefault="00A77DAD" w:rsidP="008F6A8C">
            <w:pPr>
              <w:jc w:val="center"/>
              <w:rPr>
                <w:rFonts w:cs="Arial"/>
                <w:b/>
                <w:sz w:val="20"/>
              </w:rPr>
            </w:pPr>
            <w:r w:rsidRPr="007E77DB">
              <w:rPr>
                <w:rFonts w:cs="Arial"/>
                <w:b/>
                <w:sz w:val="20"/>
              </w:rPr>
              <w:t>Descrição</w:t>
            </w:r>
          </w:p>
        </w:tc>
        <w:tc>
          <w:tcPr>
            <w:tcW w:w="1418" w:type="dxa"/>
            <w:vAlign w:val="center"/>
          </w:tcPr>
          <w:p w:rsidR="00A77DAD" w:rsidRDefault="00A77DAD" w:rsidP="008F6A8C">
            <w:pPr>
              <w:jc w:val="center"/>
              <w:rPr>
                <w:rFonts w:cs="Arial"/>
                <w:b/>
                <w:sz w:val="20"/>
              </w:rPr>
            </w:pPr>
            <w:r w:rsidRPr="007E77DB">
              <w:rPr>
                <w:rFonts w:cs="Arial"/>
                <w:b/>
                <w:sz w:val="20"/>
              </w:rPr>
              <w:t>Quantidades máximas</w:t>
            </w:r>
          </w:p>
          <w:p w:rsidR="00A77DAD" w:rsidRPr="007E77DB" w:rsidRDefault="00A77DAD" w:rsidP="008F6A8C">
            <w:pPr>
              <w:jc w:val="center"/>
              <w:rPr>
                <w:rFonts w:cs="Arial"/>
                <w:b/>
                <w:sz w:val="20"/>
              </w:rPr>
            </w:pPr>
            <w:r w:rsidRPr="007E77DB">
              <w:rPr>
                <w:rFonts w:cs="Arial"/>
                <w:b/>
                <w:sz w:val="20"/>
              </w:rPr>
              <w:t xml:space="preserve"> possíveis de aquisição</w:t>
            </w:r>
          </w:p>
        </w:tc>
        <w:tc>
          <w:tcPr>
            <w:tcW w:w="1070" w:type="dxa"/>
          </w:tcPr>
          <w:p w:rsidR="00A77DAD" w:rsidRPr="007E77DB" w:rsidRDefault="00A77DAD" w:rsidP="008F6A8C">
            <w:pPr>
              <w:jc w:val="center"/>
              <w:rPr>
                <w:rFonts w:cs="Arial"/>
                <w:b/>
                <w:sz w:val="20"/>
              </w:rPr>
            </w:pPr>
            <w:r>
              <w:rPr>
                <w:rFonts w:cs="Arial"/>
                <w:b/>
                <w:sz w:val="20"/>
              </w:rPr>
              <w:t>Valor Unitário</w:t>
            </w:r>
          </w:p>
        </w:tc>
      </w:tr>
      <w:tr w:rsidR="008330CA" w:rsidRPr="007E77DB" w:rsidTr="007537E0">
        <w:trPr>
          <w:cantSplit/>
        </w:trPr>
        <w:tc>
          <w:tcPr>
            <w:tcW w:w="840" w:type="dxa"/>
            <w:vAlign w:val="center"/>
          </w:tcPr>
          <w:p w:rsidR="008330CA" w:rsidRPr="007E77DB" w:rsidRDefault="008D25BA" w:rsidP="0050725E">
            <w:pPr>
              <w:jc w:val="center"/>
              <w:rPr>
                <w:rFonts w:cs="Arial"/>
                <w:b/>
                <w:sz w:val="20"/>
              </w:rPr>
            </w:pPr>
            <w:r>
              <w:rPr>
                <w:rFonts w:cs="Arial"/>
                <w:b/>
                <w:sz w:val="20"/>
              </w:rPr>
              <w:t>0</w:t>
            </w:r>
            <w:r w:rsidR="0050725E">
              <w:rPr>
                <w:rFonts w:cs="Arial"/>
                <w:b/>
                <w:sz w:val="20"/>
              </w:rPr>
              <w:t>4</w:t>
            </w:r>
          </w:p>
        </w:tc>
        <w:tc>
          <w:tcPr>
            <w:tcW w:w="6028" w:type="dxa"/>
          </w:tcPr>
          <w:p w:rsidR="008330CA" w:rsidRPr="00992333" w:rsidRDefault="00FB250E" w:rsidP="00FB250E">
            <w:pPr>
              <w:jc w:val="both"/>
              <w:rPr>
                <w:rFonts w:cs="Arial"/>
                <w:sz w:val="20"/>
              </w:rPr>
            </w:pPr>
            <w:r w:rsidRPr="00992333">
              <w:rPr>
                <w:rFonts w:cs="Arial"/>
                <w:sz w:val="20"/>
              </w:rPr>
              <w:t xml:space="preserve">Curva para canaleta </w:t>
            </w:r>
          </w:p>
        </w:tc>
        <w:tc>
          <w:tcPr>
            <w:tcW w:w="1418" w:type="dxa"/>
            <w:vAlign w:val="center"/>
          </w:tcPr>
          <w:p w:rsidR="008330CA" w:rsidRPr="007E77DB" w:rsidRDefault="00FB250E" w:rsidP="008330CA">
            <w:pPr>
              <w:jc w:val="center"/>
              <w:rPr>
                <w:rFonts w:cs="Arial"/>
                <w:sz w:val="20"/>
              </w:rPr>
            </w:pPr>
            <w:r>
              <w:rPr>
                <w:rFonts w:cs="Arial"/>
                <w:sz w:val="20"/>
              </w:rPr>
              <w:t>30</w:t>
            </w:r>
          </w:p>
        </w:tc>
        <w:tc>
          <w:tcPr>
            <w:tcW w:w="1070" w:type="dxa"/>
          </w:tcPr>
          <w:p w:rsidR="008330CA" w:rsidRPr="007E77DB" w:rsidRDefault="00FB250E" w:rsidP="008330CA">
            <w:pPr>
              <w:jc w:val="center"/>
              <w:rPr>
                <w:rFonts w:cs="Arial"/>
                <w:sz w:val="20"/>
              </w:rPr>
            </w:pPr>
            <w:r>
              <w:rPr>
                <w:rFonts w:cs="Arial"/>
                <w:sz w:val="20"/>
              </w:rPr>
              <w:t>0,94</w:t>
            </w:r>
          </w:p>
        </w:tc>
      </w:tr>
      <w:tr w:rsidR="008330CA" w:rsidRPr="007E77DB" w:rsidTr="007537E0">
        <w:trPr>
          <w:cantSplit/>
        </w:trPr>
        <w:tc>
          <w:tcPr>
            <w:tcW w:w="840" w:type="dxa"/>
            <w:vAlign w:val="center"/>
          </w:tcPr>
          <w:p w:rsidR="008330CA" w:rsidRPr="007E77DB" w:rsidRDefault="0050725E" w:rsidP="0050725E">
            <w:pPr>
              <w:jc w:val="center"/>
              <w:rPr>
                <w:rFonts w:cs="Arial"/>
                <w:b/>
                <w:sz w:val="20"/>
              </w:rPr>
            </w:pPr>
            <w:r>
              <w:rPr>
                <w:rFonts w:cs="Arial"/>
                <w:b/>
                <w:sz w:val="20"/>
              </w:rPr>
              <w:t>16</w:t>
            </w:r>
          </w:p>
        </w:tc>
        <w:tc>
          <w:tcPr>
            <w:tcW w:w="6028" w:type="dxa"/>
          </w:tcPr>
          <w:p w:rsidR="008330CA" w:rsidRPr="00992333" w:rsidRDefault="00FB250E" w:rsidP="008330CA">
            <w:pPr>
              <w:jc w:val="both"/>
              <w:rPr>
                <w:rFonts w:cs="Arial"/>
                <w:sz w:val="20"/>
              </w:rPr>
            </w:pPr>
            <w:r w:rsidRPr="00992333">
              <w:rPr>
                <w:rFonts w:cs="Arial"/>
                <w:sz w:val="20"/>
              </w:rPr>
              <w:t>Lâmpadas 70 watts vapor de sódio ovóide, com vida mediana não inferior a 24.000 horas, a data de fabricação deve estar descrita no bulbo do produto e não deve ser superior a 4 meses no momento da entrega. As lâmpadas devem possuir  selos PROCEL e INMETRO e certificado ISO 9.000.</w:t>
            </w:r>
          </w:p>
        </w:tc>
        <w:tc>
          <w:tcPr>
            <w:tcW w:w="1418" w:type="dxa"/>
            <w:vAlign w:val="center"/>
          </w:tcPr>
          <w:p w:rsidR="008330CA" w:rsidRPr="007E77DB" w:rsidRDefault="00FB250E" w:rsidP="008330CA">
            <w:pPr>
              <w:jc w:val="center"/>
              <w:rPr>
                <w:rFonts w:cs="Arial"/>
                <w:sz w:val="20"/>
              </w:rPr>
            </w:pPr>
            <w:r>
              <w:rPr>
                <w:rFonts w:cs="Arial"/>
                <w:sz w:val="20"/>
              </w:rPr>
              <w:t>300</w:t>
            </w:r>
          </w:p>
        </w:tc>
        <w:tc>
          <w:tcPr>
            <w:tcW w:w="1070" w:type="dxa"/>
          </w:tcPr>
          <w:p w:rsidR="008330CA" w:rsidRPr="007E77DB" w:rsidRDefault="00FB250E" w:rsidP="008330CA">
            <w:pPr>
              <w:jc w:val="center"/>
              <w:rPr>
                <w:rFonts w:cs="Arial"/>
                <w:sz w:val="20"/>
              </w:rPr>
            </w:pPr>
            <w:r>
              <w:rPr>
                <w:rFonts w:cs="Arial"/>
                <w:sz w:val="20"/>
              </w:rPr>
              <w:t>14,75</w:t>
            </w:r>
          </w:p>
        </w:tc>
      </w:tr>
      <w:tr w:rsidR="008330CA" w:rsidRPr="007E77DB" w:rsidTr="007537E0">
        <w:trPr>
          <w:cantSplit/>
        </w:trPr>
        <w:tc>
          <w:tcPr>
            <w:tcW w:w="840" w:type="dxa"/>
            <w:vAlign w:val="center"/>
          </w:tcPr>
          <w:p w:rsidR="008330CA" w:rsidRPr="007E77DB" w:rsidRDefault="0050725E" w:rsidP="0050725E">
            <w:pPr>
              <w:jc w:val="center"/>
              <w:rPr>
                <w:rFonts w:cs="Arial"/>
                <w:b/>
                <w:sz w:val="20"/>
              </w:rPr>
            </w:pPr>
            <w:r>
              <w:rPr>
                <w:rFonts w:cs="Arial"/>
                <w:b/>
                <w:sz w:val="20"/>
              </w:rPr>
              <w:t>22</w:t>
            </w:r>
          </w:p>
        </w:tc>
        <w:tc>
          <w:tcPr>
            <w:tcW w:w="6028" w:type="dxa"/>
          </w:tcPr>
          <w:p w:rsidR="00FB250E" w:rsidRPr="00992333" w:rsidRDefault="00FB250E" w:rsidP="00FB250E">
            <w:pPr>
              <w:jc w:val="both"/>
              <w:rPr>
                <w:rFonts w:cs="Arial"/>
                <w:sz w:val="20"/>
              </w:rPr>
            </w:pPr>
            <w:r w:rsidRPr="00992333">
              <w:rPr>
                <w:rFonts w:cs="Arial"/>
                <w:sz w:val="20"/>
              </w:rPr>
              <w:t>Reator de alto fator de potência para uso externo em lâmpada 150 Watts vapor de sódio. O reator deve ser provido de placa de identificação de METAL resistente à corrosão, gravada de forma legível e indelével, ou gravado a lazer na própria carcaça do reator na qual devem constar, no mínimo os seguintes dizeres:</w:t>
            </w:r>
          </w:p>
          <w:p w:rsidR="00FB250E" w:rsidRPr="00992333" w:rsidRDefault="00FB250E" w:rsidP="00FB250E">
            <w:pPr>
              <w:jc w:val="both"/>
              <w:rPr>
                <w:rFonts w:cs="Arial"/>
                <w:sz w:val="20"/>
              </w:rPr>
            </w:pPr>
          </w:p>
          <w:p w:rsidR="00FB250E" w:rsidRPr="00992333" w:rsidRDefault="00FB250E" w:rsidP="00FB250E">
            <w:pPr>
              <w:jc w:val="both"/>
              <w:rPr>
                <w:rFonts w:cs="Arial"/>
                <w:sz w:val="20"/>
              </w:rPr>
            </w:pPr>
            <w:r w:rsidRPr="00992333">
              <w:rPr>
                <w:rFonts w:cs="Arial"/>
                <w:sz w:val="20"/>
              </w:rPr>
              <w:t>a) nome ou marca do fabricante;</w:t>
            </w:r>
          </w:p>
          <w:p w:rsidR="00FB250E" w:rsidRPr="00992333" w:rsidRDefault="00FB250E" w:rsidP="00FB250E">
            <w:pPr>
              <w:jc w:val="both"/>
              <w:rPr>
                <w:rFonts w:cs="Arial"/>
                <w:sz w:val="20"/>
              </w:rPr>
            </w:pPr>
            <w:r w:rsidRPr="00992333">
              <w:rPr>
                <w:rFonts w:cs="Arial"/>
                <w:sz w:val="20"/>
              </w:rPr>
              <w:t>b) tipo de reator (externo);</w:t>
            </w:r>
          </w:p>
          <w:p w:rsidR="00FB250E" w:rsidRPr="00992333" w:rsidRDefault="00FB250E" w:rsidP="00FB250E">
            <w:pPr>
              <w:jc w:val="both"/>
              <w:rPr>
                <w:rFonts w:cs="Arial"/>
                <w:sz w:val="20"/>
              </w:rPr>
            </w:pPr>
            <w:r w:rsidRPr="00992333">
              <w:rPr>
                <w:rFonts w:cs="Arial"/>
                <w:sz w:val="20"/>
              </w:rPr>
              <w:t>c) tipo de lâmpada a que se destina (150watts);</w:t>
            </w:r>
          </w:p>
          <w:p w:rsidR="00FB250E" w:rsidRPr="00992333" w:rsidRDefault="00FB250E" w:rsidP="00FB250E">
            <w:pPr>
              <w:jc w:val="both"/>
              <w:rPr>
                <w:rFonts w:cs="Arial"/>
                <w:sz w:val="20"/>
              </w:rPr>
            </w:pPr>
            <w:r w:rsidRPr="00992333">
              <w:rPr>
                <w:rFonts w:cs="Arial"/>
                <w:sz w:val="20"/>
              </w:rPr>
              <w:t>d) potência nominal de alimentação (em Watts);</w:t>
            </w:r>
          </w:p>
          <w:p w:rsidR="00FB250E" w:rsidRPr="00992333" w:rsidRDefault="00FB250E" w:rsidP="00FB250E">
            <w:pPr>
              <w:jc w:val="both"/>
              <w:rPr>
                <w:rFonts w:cs="Arial"/>
                <w:sz w:val="20"/>
              </w:rPr>
            </w:pPr>
            <w:r w:rsidRPr="00992333">
              <w:rPr>
                <w:rFonts w:cs="Arial"/>
                <w:sz w:val="20"/>
              </w:rPr>
              <w:t>e) tensão nominal de alimentação (220V);</w:t>
            </w:r>
          </w:p>
          <w:p w:rsidR="00FB250E" w:rsidRPr="00992333" w:rsidRDefault="00FB250E" w:rsidP="00FB250E">
            <w:pPr>
              <w:jc w:val="both"/>
              <w:rPr>
                <w:rFonts w:cs="Arial"/>
                <w:sz w:val="20"/>
              </w:rPr>
            </w:pPr>
            <w:r w:rsidRPr="00992333">
              <w:rPr>
                <w:rFonts w:cs="Arial"/>
                <w:sz w:val="20"/>
              </w:rPr>
              <w:t>f) fator de potência ( min o,94);</w:t>
            </w:r>
          </w:p>
          <w:p w:rsidR="00FB250E" w:rsidRPr="00992333" w:rsidRDefault="00FB250E" w:rsidP="00FB250E">
            <w:pPr>
              <w:jc w:val="both"/>
              <w:rPr>
                <w:rFonts w:cs="Arial"/>
                <w:sz w:val="20"/>
              </w:rPr>
            </w:pPr>
            <w:r w:rsidRPr="00992333">
              <w:rPr>
                <w:rFonts w:cs="Arial"/>
                <w:sz w:val="20"/>
              </w:rPr>
              <w:t>g) corrente nominal de alimentação (em Amperes);</w:t>
            </w:r>
          </w:p>
          <w:p w:rsidR="00FB250E" w:rsidRPr="00992333" w:rsidRDefault="00FB250E" w:rsidP="00FB250E">
            <w:pPr>
              <w:jc w:val="both"/>
              <w:rPr>
                <w:rFonts w:cs="Arial"/>
                <w:sz w:val="20"/>
              </w:rPr>
            </w:pPr>
            <w:r w:rsidRPr="00992333">
              <w:rPr>
                <w:rFonts w:cs="Arial"/>
                <w:sz w:val="20"/>
              </w:rPr>
              <w:t>h) Freqüência nominal (60Hz);</w:t>
            </w:r>
          </w:p>
          <w:p w:rsidR="00FB250E" w:rsidRPr="00992333" w:rsidRDefault="00FB250E" w:rsidP="00FB250E">
            <w:pPr>
              <w:jc w:val="both"/>
              <w:rPr>
                <w:rFonts w:cs="Arial"/>
                <w:sz w:val="20"/>
              </w:rPr>
            </w:pPr>
            <w:r w:rsidRPr="00992333">
              <w:rPr>
                <w:rFonts w:cs="Arial"/>
                <w:sz w:val="20"/>
              </w:rPr>
              <w:t>i) material do condutor do enrolamento (cobre ou alumínio);</w:t>
            </w:r>
          </w:p>
          <w:p w:rsidR="00FB250E" w:rsidRPr="00992333" w:rsidRDefault="00FB250E" w:rsidP="00FB250E">
            <w:pPr>
              <w:jc w:val="both"/>
              <w:rPr>
                <w:rFonts w:cs="Arial"/>
                <w:sz w:val="20"/>
              </w:rPr>
            </w:pPr>
            <w:r w:rsidRPr="00992333">
              <w:rPr>
                <w:rFonts w:cs="Arial"/>
                <w:sz w:val="20"/>
              </w:rPr>
              <w:t>j) elevação de temperatura (?t) e temperatura final do enrolamento (tw);</w:t>
            </w:r>
          </w:p>
          <w:p w:rsidR="00FB250E" w:rsidRPr="00992333" w:rsidRDefault="00FB250E" w:rsidP="00FB250E">
            <w:pPr>
              <w:jc w:val="both"/>
              <w:rPr>
                <w:rFonts w:cs="Arial"/>
                <w:sz w:val="20"/>
              </w:rPr>
            </w:pPr>
            <w:r w:rsidRPr="00992333">
              <w:rPr>
                <w:rFonts w:cs="Arial"/>
                <w:sz w:val="20"/>
              </w:rPr>
              <w:t>l) número e data de fabricação (mês e ano)</w:t>
            </w:r>
          </w:p>
          <w:p w:rsidR="00FB250E" w:rsidRPr="00992333" w:rsidRDefault="00FB250E" w:rsidP="00FB250E">
            <w:pPr>
              <w:jc w:val="both"/>
              <w:rPr>
                <w:rFonts w:cs="Arial"/>
                <w:sz w:val="20"/>
              </w:rPr>
            </w:pPr>
            <w:r w:rsidRPr="00992333">
              <w:rPr>
                <w:rFonts w:cs="Arial"/>
                <w:sz w:val="20"/>
              </w:rPr>
              <w:t>m) esquema de ligação com os termos "REDE" e "LÂMPADA".</w:t>
            </w:r>
          </w:p>
          <w:p w:rsidR="00FB250E" w:rsidRPr="00992333" w:rsidRDefault="00FB250E" w:rsidP="00FB250E">
            <w:pPr>
              <w:jc w:val="both"/>
              <w:rPr>
                <w:rFonts w:cs="Arial"/>
                <w:sz w:val="20"/>
              </w:rPr>
            </w:pPr>
            <w:r w:rsidRPr="00992333">
              <w:rPr>
                <w:rFonts w:cs="Arial"/>
                <w:sz w:val="20"/>
              </w:rPr>
              <w:t>n) selo PROCEL.</w:t>
            </w:r>
          </w:p>
          <w:p w:rsidR="008330CA" w:rsidRPr="00992333" w:rsidRDefault="008330CA" w:rsidP="008330CA">
            <w:pPr>
              <w:jc w:val="both"/>
              <w:rPr>
                <w:rFonts w:cs="Arial"/>
                <w:sz w:val="20"/>
              </w:rPr>
            </w:pPr>
          </w:p>
        </w:tc>
        <w:tc>
          <w:tcPr>
            <w:tcW w:w="1418" w:type="dxa"/>
            <w:vAlign w:val="center"/>
          </w:tcPr>
          <w:p w:rsidR="008330CA" w:rsidRPr="007E77DB" w:rsidRDefault="00FB250E" w:rsidP="008330CA">
            <w:pPr>
              <w:jc w:val="center"/>
              <w:rPr>
                <w:rFonts w:cs="Arial"/>
                <w:sz w:val="20"/>
              </w:rPr>
            </w:pPr>
            <w:r>
              <w:rPr>
                <w:rFonts w:cs="Arial"/>
                <w:sz w:val="20"/>
              </w:rPr>
              <w:t>150</w:t>
            </w:r>
          </w:p>
        </w:tc>
        <w:tc>
          <w:tcPr>
            <w:tcW w:w="1070" w:type="dxa"/>
          </w:tcPr>
          <w:p w:rsidR="008330CA" w:rsidRPr="007E77DB" w:rsidRDefault="00FB250E" w:rsidP="008330CA">
            <w:pPr>
              <w:jc w:val="center"/>
              <w:rPr>
                <w:rFonts w:cs="Arial"/>
                <w:sz w:val="20"/>
              </w:rPr>
            </w:pPr>
            <w:r>
              <w:rPr>
                <w:rFonts w:cs="Arial"/>
                <w:sz w:val="20"/>
              </w:rPr>
              <w:t>44,90</w:t>
            </w:r>
          </w:p>
        </w:tc>
      </w:tr>
      <w:tr w:rsidR="008330CA" w:rsidRPr="007E77DB" w:rsidTr="007537E0">
        <w:trPr>
          <w:cantSplit/>
        </w:trPr>
        <w:tc>
          <w:tcPr>
            <w:tcW w:w="840" w:type="dxa"/>
            <w:vAlign w:val="center"/>
          </w:tcPr>
          <w:p w:rsidR="008330CA" w:rsidRPr="007E77DB" w:rsidRDefault="0050725E" w:rsidP="0050725E">
            <w:pPr>
              <w:jc w:val="center"/>
              <w:rPr>
                <w:rFonts w:cs="Arial"/>
                <w:b/>
                <w:sz w:val="20"/>
              </w:rPr>
            </w:pPr>
            <w:r>
              <w:rPr>
                <w:rFonts w:cs="Arial"/>
                <w:b/>
                <w:sz w:val="20"/>
              </w:rPr>
              <w:t>24</w:t>
            </w:r>
          </w:p>
        </w:tc>
        <w:tc>
          <w:tcPr>
            <w:tcW w:w="6028" w:type="dxa"/>
          </w:tcPr>
          <w:p w:rsidR="00FB250E" w:rsidRPr="00992333" w:rsidRDefault="00FB250E" w:rsidP="00FB250E">
            <w:pPr>
              <w:jc w:val="both"/>
              <w:rPr>
                <w:rFonts w:cs="Arial"/>
                <w:sz w:val="20"/>
              </w:rPr>
            </w:pPr>
            <w:r w:rsidRPr="00992333">
              <w:rPr>
                <w:rFonts w:cs="Arial"/>
                <w:sz w:val="20"/>
              </w:rPr>
              <w:t>Reator de alto fator de potência para uso externo em lâmpada 250 Watts vapor de sódio. O reator deve ser provido de placa de identificação de METAL resistente à corrosão, gravada de forma legível e indelével, ou gravado a lazer na própria carcaça do reator na qual devem constar, no mínimo os seguintes dizeres:</w:t>
            </w:r>
          </w:p>
          <w:p w:rsidR="00FB250E" w:rsidRPr="00992333" w:rsidRDefault="00FB250E" w:rsidP="00FB250E">
            <w:pPr>
              <w:jc w:val="both"/>
              <w:rPr>
                <w:rFonts w:cs="Arial"/>
                <w:sz w:val="20"/>
              </w:rPr>
            </w:pPr>
            <w:r w:rsidRPr="00992333">
              <w:rPr>
                <w:rFonts w:cs="Arial"/>
                <w:sz w:val="20"/>
              </w:rPr>
              <w:t>a) nome ou marca do fabricante;</w:t>
            </w:r>
          </w:p>
          <w:p w:rsidR="00FB250E" w:rsidRPr="00992333" w:rsidRDefault="00FB250E" w:rsidP="00FB250E">
            <w:pPr>
              <w:jc w:val="both"/>
              <w:rPr>
                <w:rFonts w:cs="Arial"/>
                <w:sz w:val="20"/>
              </w:rPr>
            </w:pPr>
            <w:r w:rsidRPr="00992333">
              <w:rPr>
                <w:rFonts w:cs="Arial"/>
                <w:sz w:val="20"/>
              </w:rPr>
              <w:t>b) tipo de reator (externo);</w:t>
            </w:r>
          </w:p>
          <w:p w:rsidR="00FB250E" w:rsidRPr="00992333" w:rsidRDefault="00FB250E" w:rsidP="00FB250E">
            <w:pPr>
              <w:jc w:val="both"/>
              <w:rPr>
                <w:rFonts w:cs="Arial"/>
                <w:sz w:val="20"/>
              </w:rPr>
            </w:pPr>
            <w:r w:rsidRPr="00992333">
              <w:rPr>
                <w:rFonts w:cs="Arial"/>
                <w:sz w:val="20"/>
              </w:rPr>
              <w:t>c) tipo de lâmpada a que se destina (150watts);</w:t>
            </w:r>
          </w:p>
          <w:p w:rsidR="00FB250E" w:rsidRPr="00992333" w:rsidRDefault="00FB250E" w:rsidP="00FB250E">
            <w:pPr>
              <w:jc w:val="both"/>
              <w:rPr>
                <w:rFonts w:cs="Arial"/>
                <w:sz w:val="20"/>
              </w:rPr>
            </w:pPr>
            <w:r w:rsidRPr="00992333">
              <w:rPr>
                <w:rFonts w:cs="Arial"/>
                <w:sz w:val="20"/>
              </w:rPr>
              <w:t>d) potência nominal de alimentação (em Watts);</w:t>
            </w:r>
          </w:p>
          <w:p w:rsidR="00FB250E" w:rsidRPr="00992333" w:rsidRDefault="00FB250E" w:rsidP="00FB250E">
            <w:pPr>
              <w:jc w:val="both"/>
              <w:rPr>
                <w:rFonts w:cs="Arial"/>
                <w:sz w:val="20"/>
              </w:rPr>
            </w:pPr>
            <w:r w:rsidRPr="00992333">
              <w:rPr>
                <w:rFonts w:cs="Arial"/>
                <w:sz w:val="20"/>
              </w:rPr>
              <w:t>e) tensão nominal de alimentação (220V);</w:t>
            </w:r>
          </w:p>
          <w:p w:rsidR="00FB250E" w:rsidRPr="00992333" w:rsidRDefault="00FB250E" w:rsidP="00FB250E">
            <w:pPr>
              <w:jc w:val="both"/>
              <w:rPr>
                <w:rFonts w:cs="Arial"/>
                <w:sz w:val="20"/>
              </w:rPr>
            </w:pPr>
            <w:r w:rsidRPr="00992333">
              <w:rPr>
                <w:rFonts w:cs="Arial"/>
                <w:sz w:val="20"/>
              </w:rPr>
              <w:t>f) fator de potência ( min o,94);</w:t>
            </w:r>
          </w:p>
          <w:p w:rsidR="00FB250E" w:rsidRPr="00992333" w:rsidRDefault="00FB250E" w:rsidP="00FB250E">
            <w:pPr>
              <w:jc w:val="both"/>
              <w:rPr>
                <w:rFonts w:cs="Arial"/>
                <w:sz w:val="20"/>
              </w:rPr>
            </w:pPr>
            <w:r w:rsidRPr="00992333">
              <w:rPr>
                <w:rFonts w:cs="Arial"/>
                <w:sz w:val="20"/>
              </w:rPr>
              <w:t>g) corrente nominal de alimentação (em Amperes);</w:t>
            </w:r>
          </w:p>
          <w:p w:rsidR="00FB250E" w:rsidRPr="00992333" w:rsidRDefault="00FB250E" w:rsidP="00FB250E">
            <w:pPr>
              <w:jc w:val="both"/>
              <w:rPr>
                <w:rFonts w:cs="Arial"/>
                <w:sz w:val="20"/>
              </w:rPr>
            </w:pPr>
            <w:r w:rsidRPr="00992333">
              <w:rPr>
                <w:rFonts w:cs="Arial"/>
                <w:sz w:val="20"/>
              </w:rPr>
              <w:t>h) Freqüência nominal (60Hz);</w:t>
            </w:r>
          </w:p>
          <w:p w:rsidR="00FB250E" w:rsidRPr="00992333" w:rsidRDefault="00FB250E" w:rsidP="00FB250E">
            <w:pPr>
              <w:jc w:val="both"/>
              <w:rPr>
                <w:rFonts w:cs="Arial"/>
                <w:sz w:val="20"/>
              </w:rPr>
            </w:pPr>
            <w:r w:rsidRPr="00992333">
              <w:rPr>
                <w:rFonts w:cs="Arial"/>
                <w:sz w:val="20"/>
              </w:rPr>
              <w:t>i) material do condutor do enrolamento (cobre ou alumínio);</w:t>
            </w:r>
          </w:p>
          <w:p w:rsidR="00FB250E" w:rsidRPr="00992333" w:rsidRDefault="00FB250E" w:rsidP="00FB250E">
            <w:pPr>
              <w:jc w:val="both"/>
              <w:rPr>
                <w:rFonts w:cs="Arial"/>
                <w:sz w:val="20"/>
              </w:rPr>
            </w:pPr>
            <w:r w:rsidRPr="00992333">
              <w:rPr>
                <w:rFonts w:cs="Arial"/>
                <w:sz w:val="20"/>
              </w:rPr>
              <w:t>j) elevação de temperatura (?t) e temperatura final do enrolamento (tw);</w:t>
            </w:r>
          </w:p>
          <w:p w:rsidR="00FB250E" w:rsidRPr="00992333" w:rsidRDefault="00FB250E" w:rsidP="00FB250E">
            <w:pPr>
              <w:jc w:val="both"/>
              <w:rPr>
                <w:rFonts w:cs="Arial"/>
                <w:sz w:val="20"/>
              </w:rPr>
            </w:pPr>
            <w:r w:rsidRPr="00992333">
              <w:rPr>
                <w:rFonts w:cs="Arial"/>
                <w:sz w:val="20"/>
              </w:rPr>
              <w:t>l) número e data de fabricação (mês e ano)</w:t>
            </w:r>
          </w:p>
          <w:p w:rsidR="00FB250E" w:rsidRPr="00992333" w:rsidRDefault="00FB250E" w:rsidP="00FB250E">
            <w:pPr>
              <w:jc w:val="both"/>
              <w:rPr>
                <w:rFonts w:cs="Arial"/>
                <w:sz w:val="20"/>
              </w:rPr>
            </w:pPr>
            <w:r w:rsidRPr="00992333">
              <w:rPr>
                <w:rFonts w:cs="Arial"/>
                <w:sz w:val="20"/>
              </w:rPr>
              <w:t>m) esquema de ligação com os termos "REDE" e "LÂMPADA".</w:t>
            </w:r>
          </w:p>
          <w:p w:rsidR="00FB250E" w:rsidRPr="00992333" w:rsidRDefault="00FB250E" w:rsidP="00FB250E">
            <w:pPr>
              <w:jc w:val="both"/>
              <w:rPr>
                <w:rFonts w:cs="Arial"/>
                <w:sz w:val="20"/>
              </w:rPr>
            </w:pPr>
            <w:r w:rsidRPr="00992333">
              <w:rPr>
                <w:rFonts w:cs="Arial"/>
                <w:sz w:val="20"/>
              </w:rPr>
              <w:t>n) selo PROCEL.</w:t>
            </w:r>
          </w:p>
          <w:p w:rsidR="008330CA" w:rsidRPr="00992333" w:rsidRDefault="008330CA" w:rsidP="008330CA">
            <w:pPr>
              <w:jc w:val="both"/>
              <w:rPr>
                <w:rFonts w:cs="Arial"/>
                <w:sz w:val="20"/>
              </w:rPr>
            </w:pPr>
          </w:p>
        </w:tc>
        <w:tc>
          <w:tcPr>
            <w:tcW w:w="1418" w:type="dxa"/>
            <w:vAlign w:val="center"/>
          </w:tcPr>
          <w:p w:rsidR="008330CA" w:rsidRPr="007E77DB" w:rsidRDefault="00FB250E" w:rsidP="008330CA">
            <w:pPr>
              <w:jc w:val="center"/>
              <w:rPr>
                <w:rFonts w:cs="Arial"/>
                <w:sz w:val="20"/>
              </w:rPr>
            </w:pPr>
            <w:r>
              <w:rPr>
                <w:rFonts w:cs="Arial"/>
                <w:sz w:val="20"/>
              </w:rPr>
              <w:t>50</w:t>
            </w:r>
          </w:p>
        </w:tc>
        <w:tc>
          <w:tcPr>
            <w:tcW w:w="1070" w:type="dxa"/>
          </w:tcPr>
          <w:p w:rsidR="008330CA" w:rsidRPr="007E77DB" w:rsidRDefault="00FB250E" w:rsidP="008330CA">
            <w:pPr>
              <w:jc w:val="center"/>
              <w:rPr>
                <w:rFonts w:cs="Arial"/>
                <w:sz w:val="20"/>
              </w:rPr>
            </w:pPr>
            <w:r>
              <w:rPr>
                <w:rFonts w:cs="Arial"/>
                <w:sz w:val="20"/>
              </w:rPr>
              <w:t>57,00</w:t>
            </w:r>
          </w:p>
        </w:tc>
      </w:tr>
      <w:tr w:rsidR="008330CA" w:rsidRPr="007E77DB" w:rsidTr="007537E0">
        <w:trPr>
          <w:cantSplit/>
        </w:trPr>
        <w:tc>
          <w:tcPr>
            <w:tcW w:w="840" w:type="dxa"/>
            <w:vAlign w:val="center"/>
          </w:tcPr>
          <w:p w:rsidR="008330CA" w:rsidRPr="007E77DB" w:rsidRDefault="0050725E" w:rsidP="0050725E">
            <w:pPr>
              <w:jc w:val="center"/>
              <w:rPr>
                <w:rFonts w:cs="Arial"/>
                <w:b/>
                <w:sz w:val="20"/>
              </w:rPr>
            </w:pPr>
            <w:r>
              <w:rPr>
                <w:rFonts w:cs="Arial"/>
                <w:b/>
                <w:sz w:val="20"/>
              </w:rPr>
              <w:t>25</w:t>
            </w:r>
          </w:p>
        </w:tc>
        <w:tc>
          <w:tcPr>
            <w:tcW w:w="6028" w:type="dxa"/>
          </w:tcPr>
          <w:p w:rsidR="008330CA" w:rsidRPr="00992333" w:rsidRDefault="00FB250E" w:rsidP="008330CA">
            <w:pPr>
              <w:jc w:val="both"/>
              <w:rPr>
                <w:rFonts w:cs="Arial"/>
                <w:sz w:val="20"/>
              </w:rPr>
            </w:pPr>
            <w:r w:rsidRPr="00992333">
              <w:rPr>
                <w:rFonts w:cs="Arial"/>
                <w:sz w:val="20"/>
              </w:rPr>
              <w:t>Base para relefotoeletronico, a base deve ter os fios de ligação com  comprimento minimo de 250mm e regulagem na propria base (possibilidade de giro da mesma  para adequação ao ponto de iluminação).</w:t>
            </w:r>
          </w:p>
        </w:tc>
        <w:tc>
          <w:tcPr>
            <w:tcW w:w="1418" w:type="dxa"/>
            <w:vAlign w:val="center"/>
          </w:tcPr>
          <w:p w:rsidR="008330CA" w:rsidRPr="007E77DB" w:rsidRDefault="00844CA2" w:rsidP="008330CA">
            <w:pPr>
              <w:jc w:val="center"/>
              <w:rPr>
                <w:rFonts w:cs="Arial"/>
                <w:sz w:val="20"/>
              </w:rPr>
            </w:pPr>
            <w:r>
              <w:rPr>
                <w:rFonts w:cs="Arial"/>
                <w:sz w:val="20"/>
              </w:rPr>
              <w:t>50</w:t>
            </w:r>
          </w:p>
        </w:tc>
        <w:tc>
          <w:tcPr>
            <w:tcW w:w="1070" w:type="dxa"/>
          </w:tcPr>
          <w:p w:rsidR="008330CA" w:rsidRPr="007E77DB" w:rsidRDefault="00844CA2" w:rsidP="008330CA">
            <w:pPr>
              <w:jc w:val="center"/>
              <w:rPr>
                <w:rFonts w:cs="Arial"/>
                <w:sz w:val="20"/>
              </w:rPr>
            </w:pPr>
            <w:r>
              <w:rPr>
                <w:rFonts w:cs="Arial"/>
                <w:sz w:val="20"/>
              </w:rPr>
              <w:t>6,45</w:t>
            </w:r>
          </w:p>
        </w:tc>
      </w:tr>
      <w:tr w:rsidR="008330CA" w:rsidRPr="007E77DB" w:rsidTr="007537E0">
        <w:trPr>
          <w:cantSplit/>
        </w:trPr>
        <w:tc>
          <w:tcPr>
            <w:tcW w:w="840" w:type="dxa"/>
            <w:vAlign w:val="center"/>
          </w:tcPr>
          <w:p w:rsidR="008330CA" w:rsidRPr="007E77DB" w:rsidRDefault="0050725E" w:rsidP="0050725E">
            <w:pPr>
              <w:jc w:val="center"/>
              <w:rPr>
                <w:rFonts w:cs="Arial"/>
                <w:b/>
                <w:sz w:val="20"/>
              </w:rPr>
            </w:pPr>
            <w:r>
              <w:rPr>
                <w:rFonts w:cs="Arial"/>
                <w:b/>
                <w:sz w:val="20"/>
              </w:rPr>
              <w:t>28</w:t>
            </w:r>
          </w:p>
        </w:tc>
        <w:tc>
          <w:tcPr>
            <w:tcW w:w="6028" w:type="dxa"/>
          </w:tcPr>
          <w:p w:rsidR="008330CA" w:rsidRPr="00992333" w:rsidRDefault="00FB250E" w:rsidP="008330CA">
            <w:pPr>
              <w:jc w:val="both"/>
              <w:rPr>
                <w:rFonts w:cs="Arial"/>
                <w:sz w:val="20"/>
              </w:rPr>
            </w:pPr>
            <w:r w:rsidRPr="00992333">
              <w:rPr>
                <w:rFonts w:cs="Arial"/>
                <w:sz w:val="20"/>
              </w:rPr>
              <w:t>Luminária  com grade para lampada de 70 a 150W, rosca E 40 comprimento com o braço de 31.7 x 2m, parede cisne, galvanizada a fogo.</w:t>
            </w:r>
          </w:p>
        </w:tc>
        <w:tc>
          <w:tcPr>
            <w:tcW w:w="1418" w:type="dxa"/>
            <w:vAlign w:val="center"/>
          </w:tcPr>
          <w:p w:rsidR="008330CA" w:rsidRPr="007E77DB" w:rsidRDefault="00844CA2" w:rsidP="008330CA">
            <w:pPr>
              <w:jc w:val="center"/>
              <w:rPr>
                <w:rFonts w:cs="Arial"/>
                <w:sz w:val="20"/>
              </w:rPr>
            </w:pPr>
            <w:r>
              <w:rPr>
                <w:rFonts w:cs="Arial"/>
                <w:sz w:val="20"/>
              </w:rPr>
              <w:t>30</w:t>
            </w:r>
          </w:p>
        </w:tc>
        <w:tc>
          <w:tcPr>
            <w:tcW w:w="1070" w:type="dxa"/>
          </w:tcPr>
          <w:p w:rsidR="008330CA" w:rsidRPr="007E77DB" w:rsidRDefault="00844CA2" w:rsidP="008330CA">
            <w:pPr>
              <w:jc w:val="center"/>
              <w:rPr>
                <w:rFonts w:cs="Arial"/>
                <w:sz w:val="20"/>
              </w:rPr>
            </w:pPr>
            <w:r>
              <w:rPr>
                <w:rFonts w:cs="Arial"/>
                <w:sz w:val="20"/>
              </w:rPr>
              <w:t>87,70</w:t>
            </w:r>
          </w:p>
        </w:tc>
      </w:tr>
      <w:tr w:rsidR="008330CA" w:rsidRPr="007E77DB" w:rsidTr="007537E0">
        <w:trPr>
          <w:cantSplit/>
        </w:trPr>
        <w:tc>
          <w:tcPr>
            <w:tcW w:w="840" w:type="dxa"/>
            <w:vAlign w:val="center"/>
          </w:tcPr>
          <w:p w:rsidR="008330CA" w:rsidRPr="007E77DB" w:rsidRDefault="0050725E" w:rsidP="0050725E">
            <w:pPr>
              <w:jc w:val="center"/>
              <w:rPr>
                <w:rFonts w:cs="Arial"/>
                <w:b/>
                <w:sz w:val="20"/>
              </w:rPr>
            </w:pPr>
            <w:r>
              <w:rPr>
                <w:rFonts w:cs="Arial"/>
                <w:b/>
                <w:sz w:val="20"/>
              </w:rPr>
              <w:t>35</w:t>
            </w:r>
          </w:p>
        </w:tc>
        <w:tc>
          <w:tcPr>
            <w:tcW w:w="6028" w:type="dxa"/>
          </w:tcPr>
          <w:p w:rsidR="008330CA" w:rsidRPr="00992333" w:rsidRDefault="00FB250E" w:rsidP="008330CA">
            <w:pPr>
              <w:jc w:val="both"/>
              <w:rPr>
                <w:rFonts w:cs="Arial"/>
                <w:sz w:val="20"/>
              </w:rPr>
            </w:pPr>
            <w:r w:rsidRPr="00992333">
              <w:rPr>
                <w:rFonts w:cs="Arial"/>
                <w:sz w:val="20"/>
              </w:rPr>
              <w:t>Caixa em ABS com 4 tomadas acopladas conforme padrão atual 2P + T  fio de ligação 2,50.</w:t>
            </w:r>
          </w:p>
        </w:tc>
        <w:tc>
          <w:tcPr>
            <w:tcW w:w="1418" w:type="dxa"/>
            <w:vAlign w:val="center"/>
          </w:tcPr>
          <w:p w:rsidR="008330CA" w:rsidRPr="007E77DB" w:rsidRDefault="00844CA2" w:rsidP="008330CA">
            <w:pPr>
              <w:jc w:val="center"/>
              <w:rPr>
                <w:rFonts w:cs="Arial"/>
                <w:sz w:val="20"/>
              </w:rPr>
            </w:pPr>
            <w:r>
              <w:rPr>
                <w:rFonts w:cs="Arial"/>
                <w:sz w:val="20"/>
              </w:rPr>
              <w:t>50</w:t>
            </w:r>
          </w:p>
        </w:tc>
        <w:tc>
          <w:tcPr>
            <w:tcW w:w="1070" w:type="dxa"/>
          </w:tcPr>
          <w:p w:rsidR="008330CA" w:rsidRPr="007E77DB" w:rsidRDefault="00844CA2" w:rsidP="008330CA">
            <w:pPr>
              <w:jc w:val="center"/>
              <w:rPr>
                <w:rFonts w:cs="Arial"/>
                <w:sz w:val="20"/>
              </w:rPr>
            </w:pPr>
            <w:r>
              <w:rPr>
                <w:rFonts w:cs="Arial"/>
                <w:sz w:val="20"/>
              </w:rPr>
              <w:t>31,00</w:t>
            </w:r>
          </w:p>
        </w:tc>
      </w:tr>
    </w:tbl>
    <w:p w:rsidR="004124D4" w:rsidRDefault="004124D4" w:rsidP="00AB5DEE">
      <w:pPr>
        <w:jc w:val="both"/>
        <w:rPr>
          <w:rFonts w:cs="Arial"/>
          <w:sz w:val="36"/>
          <w:szCs w:val="36"/>
        </w:rPr>
      </w:pPr>
    </w:p>
    <w:p w:rsidR="00FB250E" w:rsidRDefault="00FB250E" w:rsidP="00AB5DEE">
      <w:pPr>
        <w:jc w:val="both"/>
        <w:rPr>
          <w:rFonts w:cs="Arial"/>
          <w:sz w:val="36"/>
          <w:szCs w:val="36"/>
        </w:rPr>
      </w:pPr>
    </w:p>
    <w:p w:rsidR="00FB250E" w:rsidRDefault="00FB250E" w:rsidP="00AB5DEE">
      <w:pPr>
        <w:jc w:val="both"/>
        <w:rPr>
          <w:rFonts w:cs="Arial"/>
          <w:sz w:val="36"/>
          <w:szCs w:val="36"/>
        </w:rPr>
      </w:pPr>
    </w:p>
    <w:p w:rsidR="00FB250E" w:rsidRPr="004124D4" w:rsidRDefault="00FB250E" w:rsidP="00AB5DEE">
      <w:pPr>
        <w:jc w:val="both"/>
        <w:rPr>
          <w:rFonts w:cs="Arial"/>
          <w:sz w:val="36"/>
          <w:szCs w:val="36"/>
        </w:rPr>
      </w:pPr>
    </w:p>
    <w:p w:rsidR="007E77DB" w:rsidRPr="00AB5DEE" w:rsidRDefault="00EA7A6B" w:rsidP="007E77DB">
      <w:pPr>
        <w:ind w:firstLine="1080"/>
        <w:jc w:val="both"/>
        <w:rPr>
          <w:rFonts w:cs="Arial"/>
          <w:b/>
          <w:sz w:val="20"/>
          <w:u w:val="single"/>
        </w:rPr>
      </w:pPr>
      <w:r w:rsidRPr="00AB5DEE">
        <w:rPr>
          <w:rFonts w:cs="Arial"/>
          <w:b/>
          <w:sz w:val="20"/>
          <w:u w:val="single"/>
        </w:rPr>
        <w:t>OBSERVAÇÕES:</w:t>
      </w:r>
    </w:p>
    <w:p w:rsidR="00EA7A6B" w:rsidRPr="00EA7A6B" w:rsidRDefault="00EA7A6B" w:rsidP="007E77DB">
      <w:pPr>
        <w:ind w:firstLine="1080"/>
        <w:jc w:val="both"/>
        <w:rPr>
          <w:rFonts w:cs="Arial"/>
          <w:color w:val="FF0000"/>
          <w:sz w:val="20"/>
          <w:u w:val="single"/>
        </w:rPr>
      </w:pPr>
    </w:p>
    <w:p w:rsidR="007E77DB" w:rsidRPr="007E77DB" w:rsidRDefault="00EA7A6B" w:rsidP="007E77DB">
      <w:pPr>
        <w:ind w:firstLine="1134"/>
        <w:jc w:val="both"/>
        <w:rPr>
          <w:rFonts w:cs="Arial"/>
          <w:sz w:val="20"/>
        </w:rPr>
      </w:pPr>
      <w:r>
        <w:rPr>
          <w:rFonts w:cs="Arial"/>
          <w:sz w:val="20"/>
        </w:rPr>
        <w:t>I</w:t>
      </w:r>
      <w:r w:rsidR="007E77DB" w:rsidRPr="007E77DB">
        <w:rPr>
          <w:rFonts w:cs="Arial"/>
          <w:sz w:val="20"/>
        </w:rPr>
        <w:t xml:space="preserve"> - As quantidades que vierem a ser adquiridas serão definidas na respectiva</w:t>
      </w:r>
      <w:r>
        <w:rPr>
          <w:rFonts w:cs="Arial"/>
          <w:sz w:val="20"/>
        </w:rPr>
        <w:t xml:space="preserve"> solicitação e/ou</w:t>
      </w:r>
      <w:r w:rsidR="007E77DB" w:rsidRPr="007E77DB">
        <w:rPr>
          <w:rFonts w:cs="Arial"/>
          <w:sz w:val="20"/>
        </w:rPr>
        <w:t xml:space="preserve"> “Nota de Empenho”. </w:t>
      </w:r>
    </w:p>
    <w:p w:rsidR="007E77DB" w:rsidRPr="007E77DB" w:rsidRDefault="00EA7A6B" w:rsidP="007E77DB">
      <w:pPr>
        <w:ind w:firstLine="1134"/>
        <w:jc w:val="both"/>
        <w:rPr>
          <w:rFonts w:cs="Arial"/>
          <w:sz w:val="20"/>
        </w:rPr>
      </w:pPr>
      <w:r>
        <w:rPr>
          <w:rFonts w:cs="Arial"/>
          <w:sz w:val="20"/>
        </w:rPr>
        <w:t>II</w:t>
      </w:r>
      <w:r w:rsidR="007E77DB" w:rsidRPr="007E77DB">
        <w:rPr>
          <w:rFonts w:cs="Arial"/>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7E77DB" w:rsidRDefault="00EA7A6B" w:rsidP="007E77DB">
      <w:pPr>
        <w:ind w:firstLine="1134"/>
        <w:jc w:val="both"/>
        <w:rPr>
          <w:rFonts w:cs="Arial"/>
          <w:sz w:val="20"/>
        </w:rPr>
      </w:pPr>
      <w:r>
        <w:rPr>
          <w:rFonts w:cs="Arial"/>
          <w:sz w:val="20"/>
        </w:rPr>
        <w:t>III</w:t>
      </w:r>
      <w:r w:rsidR="007E77DB" w:rsidRPr="007E77DB">
        <w:rPr>
          <w:rFonts w:cs="Arial"/>
          <w:sz w:val="20"/>
        </w:rPr>
        <w:t xml:space="preserve"> - Os quantitativos indicados</w:t>
      </w:r>
      <w:r>
        <w:rPr>
          <w:rFonts w:cs="Arial"/>
          <w:sz w:val="20"/>
        </w:rPr>
        <w:t xml:space="preserve"> na tabela acima</w:t>
      </w:r>
      <w:r w:rsidR="007E77DB" w:rsidRPr="007E77DB">
        <w:rPr>
          <w:rFonts w:cs="Arial"/>
          <w:sz w:val="20"/>
        </w:rPr>
        <w:t xml:space="preserve"> são meramente estimados, não acarretando qualquer obrigação quanto a sua aquisição por parte desta municipalidade.</w:t>
      </w:r>
    </w:p>
    <w:p w:rsidR="007E77DB" w:rsidRPr="004124D4" w:rsidRDefault="00EA7A6B" w:rsidP="007E77DB">
      <w:pPr>
        <w:ind w:firstLine="1134"/>
        <w:jc w:val="both"/>
        <w:rPr>
          <w:rFonts w:cs="Arial"/>
          <w:sz w:val="20"/>
        </w:rPr>
      </w:pPr>
      <w:r>
        <w:rPr>
          <w:rFonts w:cs="Arial"/>
          <w:sz w:val="20"/>
        </w:rPr>
        <w:t>I</w:t>
      </w:r>
      <w:r w:rsidR="007E77DB" w:rsidRPr="007E77DB">
        <w:rPr>
          <w:rFonts w:cs="Arial"/>
          <w:sz w:val="20"/>
        </w:rPr>
        <w:t>V - Tudo deverá ser executado nas condições estabelecidas no edital e seus ane</w:t>
      </w:r>
      <w:r w:rsidR="004D31E2">
        <w:rPr>
          <w:rFonts w:cs="Arial"/>
          <w:sz w:val="20"/>
        </w:rPr>
        <w:t>xos</w:t>
      </w:r>
      <w:r w:rsidR="004D31E2" w:rsidRPr="004124D4">
        <w:rPr>
          <w:rFonts w:cs="Arial"/>
          <w:sz w:val="20"/>
        </w:rPr>
        <w:t>, bem como de acordo com esta ATA.</w:t>
      </w:r>
    </w:p>
    <w:p w:rsidR="009D46E8" w:rsidRDefault="009D46E8" w:rsidP="009D46E8">
      <w:pPr>
        <w:jc w:val="both"/>
        <w:rPr>
          <w:rFonts w:cs="Arial"/>
          <w:b/>
          <w:sz w:val="20"/>
        </w:rPr>
      </w:pPr>
    </w:p>
    <w:p w:rsidR="007E77DB" w:rsidRDefault="007E77DB" w:rsidP="009D46E8">
      <w:pPr>
        <w:jc w:val="both"/>
        <w:rPr>
          <w:rFonts w:cs="Arial"/>
          <w:b/>
          <w:sz w:val="20"/>
        </w:rPr>
      </w:pPr>
      <w:r w:rsidRPr="007E77DB">
        <w:rPr>
          <w:rFonts w:cs="Arial"/>
          <w:b/>
          <w:sz w:val="20"/>
        </w:rPr>
        <w:t xml:space="preserve">CLÁUSULA </w:t>
      </w:r>
      <w:r w:rsidR="00EA7A6B">
        <w:rPr>
          <w:rFonts w:cs="Arial"/>
          <w:b/>
          <w:sz w:val="20"/>
        </w:rPr>
        <w:t>SEGUNDA – DA ENTREGA</w:t>
      </w:r>
    </w:p>
    <w:p w:rsidR="00EA7A6B" w:rsidRPr="007E77DB" w:rsidRDefault="00EA7A6B" w:rsidP="00EA7A6B">
      <w:pPr>
        <w:ind w:firstLine="1134"/>
        <w:jc w:val="both"/>
        <w:rPr>
          <w:rFonts w:cs="Arial"/>
          <w:b/>
          <w:sz w:val="20"/>
        </w:rPr>
      </w:pPr>
    </w:p>
    <w:p w:rsidR="00503ADD" w:rsidRDefault="007E77DB" w:rsidP="007E77DB">
      <w:pPr>
        <w:ind w:firstLine="1083"/>
        <w:jc w:val="both"/>
        <w:rPr>
          <w:rFonts w:cs="Arial"/>
          <w:sz w:val="20"/>
        </w:rPr>
      </w:pPr>
      <w:r w:rsidRPr="00C57F2A">
        <w:rPr>
          <w:rFonts w:cs="Arial"/>
          <w:sz w:val="20"/>
        </w:rPr>
        <w:t xml:space="preserve">I – A Compromitente Fornecedora deverá providenciar a entrega </w:t>
      </w:r>
      <w:r w:rsidR="00C57F2A" w:rsidRPr="00C57F2A">
        <w:rPr>
          <w:rFonts w:cs="Arial"/>
          <w:sz w:val="20"/>
        </w:rPr>
        <w:t>do objeto</w:t>
      </w:r>
      <w:r w:rsidR="002F3D0E" w:rsidRPr="00C57F2A">
        <w:rPr>
          <w:rFonts w:cs="Arial"/>
          <w:sz w:val="20"/>
        </w:rPr>
        <w:t xml:space="preserve"> </w:t>
      </w:r>
      <w:r w:rsidRPr="00C57F2A">
        <w:rPr>
          <w:rFonts w:cs="Arial"/>
          <w:sz w:val="20"/>
        </w:rPr>
        <w:t>confo</w:t>
      </w:r>
      <w:r w:rsidR="00EA7A6B" w:rsidRPr="00C57F2A">
        <w:rPr>
          <w:rFonts w:cs="Arial"/>
          <w:sz w:val="20"/>
        </w:rPr>
        <w:t>rme quantidades determinadas na Solicitação/</w:t>
      </w:r>
      <w:r w:rsidR="00C57F2A" w:rsidRPr="00C57F2A">
        <w:rPr>
          <w:rFonts w:cs="Arial"/>
          <w:sz w:val="20"/>
        </w:rPr>
        <w:t>Notas de Empenho, no prazo de 05 dias</w:t>
      </w:r>
      <w:r w:rsidRPr="00C57F2A">
        <w:rPr>
          <w:rFonts w:cs="Arial"/>
          <w:sz w:val="20"/>
        </w:rPr>
        <w:t xml:space="preserve"> contados da data </w:t>
      </w:r>
      <w:r w:rsidR="00E50E00" w:rsidRPr="00C57F2A">
        <w:rPr>
          <w:rFonts w:cs="Arial"/>
          <w:sz w:val="20"/>
        </w:rPr>
        <w:t>do recebimento da</w:t>
      </w:r>
      <w:r w:rsidR="00503ADD">
        <w:rPr>
          <w:rFonts w:cs="Arial"/>
          <w:sz w:val="20"/>
        </w:rPr>
        <w:t xml:space="preserve"> solicitação.</w:t>
      </w:r>
    </w:p>
    <w:p w:rsidR="007E77DB" w:rsidRPr="004124D4" w:rsidRDefault="007E77DB" w:rsidP="007E77DB">
      <w:pPr>
        <w:ind w:firstLine="1083"/>
        <w:jc w:val="both"/>
        <w:rPr>
          <w:rFonts w:cs="Arial"/>
          <w:sz w:val="20"/>
        </w:rPr>
      </w:pPr>
      <w:r w:rsidRPr="004124D4">
        <w:rPr>
          <w:rFonts w:cs="Arial"/>
          <w:sz w:val="20"/>
        </w:rPr>
        <w:t xml:space="preserve">II – As </w:t>
      </w:r>
      <w:r w:rsidR="00EA7A6B" w:rsidRPr="004124D4">
        <w:rPr>
          <w:rFonts w:cs="Arial"/>
          <w:sz w:val="20"/>
        </w:rPr>
        <w:t>solicitações</w:t>
      </w:r>
      <w:r w:rsidRPr="004124D4">
        <w:rPr>
          <w:rFonts w:cs="Arial"/>
          <w:sz w:val="20"/>
        </w:rPr>
        <w:t xml:space="preserve"> de entrega acompanhadas pelas Notas de Empenho serão encaminhadas pela</w:t>
      </w:r>
      <w:r w:rsidR="00503ADD">
        <w:rPr>
          <w:rFonts w:cs="Arial"/>
          <w:sz w:val="20"/>
        </w:rPr>
        <w:t>s</w:t>
      </w:r>
      <w:r w:rsidRPr="004124D4">
        <w:rPr>
          <w:rFonts w:cs="Arial"/>
          <w:sz w:val="20"/>
        </w:rPr>
        <w:t xml:space="preserve"> </w:t>
      </w:r>
      <w:r w:rsidR="00503ADD">
        <w:rPr>
          <w:rFonts w:cs="Arial"/>
          <w:sz w:val="20"/>
        </w:rPr>
        <w:t>secretarias solicitantes</w:t>
      </w:r>
      <w:r w:rsidRPr="004124D4">
        <w:rPr>
          <w:rFonts w:cs="Arial"/>
          <w:sz w:val="20"/>
        </w:rPr>
        <w:t>, via e-mail ou outro meio de comunicação, sempre que houver necessid</w:t>
      </w:r>
      <w:r w:rsidR="00F77B48" w:rsidRPr="004124D4">
        <w:rPr>
          <w:rFonts w:cs="Arial"/>
          <w:sz w:val="20"/>
        </w:rPr>
        <w:t>ade a critério do Município.</w:t>
      </w:r>
    </w:p>
    <w:p w:rsidR="00A3237E" w:rsidRPr="001829FF" w:rsidRDefault="00EA7A6B" w:rsidP="001829FF">
      <w:pPr>
        <w:ind w:firstLine="1083"/>
        <w:jc w:val="both"/>
        <w:rPr>
          <w:rFonts w:cs="Arial"/>
          <w:sz w:val="20"/>
        </w:rPr>
      </w:pPr>
      <w:r w:rsidRPr="004124D4">
        <w:rPr>
          <w:rFonts w:cs="Arial"/>
          <w:sz w:val="20"/>
        </w:rPr>
        <w:t xml:space="preserve">III – </w:t>
      </w:r>
      <w:r w:rsidR="00C75B47" w:rsidRPr="004124D4">
        <w:rPr>
          <w:rFonts w:cs="Arial"/>
          <w:sz w:val="20"/>
        </w:rPr>
        <w:t xml:space="preserve">É obrigação da empresa disponibilizar e-mail e telefone para envio das solicitações de entrega, e verificar diariamente a existência de pedidos por parte do Município, confirmando o seu recebimento. Decorridos dois dias sem a confirmação do recebimento da solicitação, a empresa será comunicada via telefone, iniciando-se a contagem do prazo para entrega </w:t>
      </w:r>
      <w:r w:rsidR="001829FF">
        <w:rPr>
          <w:rFonts w:cs="Arial"/>
          <w:sz w:val="20"/>
        </w:rPr>
        <w:t>no dia imediatamente posterior.</w:t>
      </w:r>
    </w:p>
    <w:p w:rsidR="007E77DB" w:rsidRPr="001829FF" w:rsidRDefault="001829FF" w:rsidP="001829FF">
      <w:pPr>
        <w:ind w:firstLine="1083"/>
        <w:jc w:val="both"/>
        <w:rPr>
          <w:rFonts w:cs="Arial"/>
          <w:b/>
          <w:sz w:val="20"/>
          <w:u w:val="single"/>
        </w:rPr>
      </w:pPr>
      <w:r>
        <w:rPr>
          <w:rFonts w:cs="Arial"/>
          <w:sz w:val="20"/>
          <w:u w:val="single"/>
        </w:rPr>
        <w:t>I</w:t>
      </w:r>
      <w:r w:rsidR="0039677E">
        <w:rPr>
          <w:rFonts w:cs="Arial"/>
          <w:sz w:val="20"/>
          <w:u w:val="single"/>
        </w:rPr>
        <w:t>V</w:t>
      </w:r>
      <w:r w:rsidR="007E77DB" w:rsidRPr="003E094A">
        <w:rPr>
          <w:rFonts w:cs="Arial"/>
          <w:sz w:val="20"/>
          <w:u w:val="single"/>
        </w:rPr>
        <w:t xml:space="preserve"> –</w:t>
      </w:r>
      <w:r w:rsidR="007E77DB" w:rsidRPr="003E094A">
        <w:rPr>
          <w:rFonts w:cs="Arial"/>
          <w:b/>
          <w:sz w:val="20"/>
          <w:u w:val="single"/>
        </w:rPr>
        <w:t xml:space="preserve"> A EMPRESA DEVERÁ EMITIR UMA NOTA FISCAL ELETRÔNICA PARA CADA </w:t>
      </w:r>
      <w:r w:rsidR="00ED3F06" w:rsidRPr="003E094A">
        <w:rPr>
          <w:rFonts w:cs="Arial"/>
          <w:b/>
          <w:sz w:val="20"/>
          <w:u w:val="single"/>
        </w:rPr>
        <w:t>EMPENHO SOLICITADO</w:t>
      </w:r>
      <w:r>
        <w:rPr>
          <w:rFonts w:cs="Arial"/>
          <w:b/>
          <w:sz w:val="20"/>
          <w:u w:val="single"/>
        </w:rPr>
        <w:t>.</w:t>
      </w:r>
    </w:p>
    <w:p w:rsidR="007E77DB" w:rsidRPr="007E77DB" w:rsidRDefault="001829FF" w:rsidP="007E77DB">
      <w:pPr>
        <w:ind w:firstLine="1083"/>
        <w:jc w:val="both"/>
        <w:rPr>
          <w:rFonts w:cs="Arial"/>
          <w:color w:val="000000"/>
          <w:sz w:val="20"/>
        </w:rPr>
      </w:pPr>
      <w:r>
        <w:rPr>
          <w:rFonts w:cs="Arial"/>
          <w:color w:val="000000"/>
          <w:sz w:val="20"/>
        </w:rPr>
        <w:t>V</w:t>
      </w:r>
      <w:r w:rsidR="007E77DB" w:rsidRPr="007E77DB">
        <w:rPr>
          <w:rFonts w:cs="Arial"/>
          <w:color w:val="000000"/>
          <w:sz w:val="20"/>
        </w:rPr>
        <w:t xml:space="preserve"> - As mercadorias deverão ser entregues livres de frete, carga e descarga, na </w:t>
      </w:r>
      <w:r w:rsidR="002E22C3">
        <w:rPr>
          <w:rFonts w:cs="Arial"/>
          <w:color w:val="000000"/>
          <w:sz w:val="20"/>
        </w:rPr>
        <w:t>S</w:t>
      </w:r>
      <w:r w:rsidR="00E02F01">
        <w:rPr>
          <w:rFonts w:cs="Arial"/>
          <w:color w:val="000000"/>
          <w:sz w:val="20"/>
        </w:rPr>
        <w:t>ecretaria</w:t>
      </w:r>
      <w:r w:rsidR="002E22C3">
        <w:rPr>
          <w:rFonts w:cs="Arial"/>
          <w:color w:val="000000"/>
          <w:sz w:val="20"/>
        </w:rPr>
        <w:t xml:space="preserve"> de Serviços Públicos e Urbanos, sita na Rua Dr. Rosa, nº 290</w:t>
      </w:r>
      <w:r w:rsidR="00E02F01">
        <w:rPr>
          <w:rFonts w:cs="Arial"/>
          <w:color w:val="000000"/>
          <w:sz w:val="20"/>
        </w:rPr>
        <w:t>,</w:t>
      </w:r>
      <w:r w:rsidR="007E77DB" w:rsidRPr="007E77DB">
        <w:rPr>
          <w:rFonts w:cs="Arial"/>
          <w:color w:val="000000"/>
          <w:sz w:val="20"/>
        </w:rPr>
        <w:t xml:space="preserve"> no horário das 8 horas às 11</w:t>
      </w:r>
      <w:r w:rsidR="004277A4">
        <w:rPr>
          <w:rFonts w:cs="Arial"/>
          <w:color w:val="000000"/>
          <w:sz w:val="20"/>
        </w:rPr>
        <w:t xml:space="preserve">:30 min </w:t>
      </w:r>
      <w:r w:rsidR="00E02F01">
        <w:rPr>
          <w:rFonts w:cs="Arial"/>
          <w:color w:val="000000"/>
          <w:sz w:val="20"/>
        </w:rPr>
        <w:t>e das 1</w:t>
      </w:r>
      <w:r w:rsidR="004277A4">
        <w:rPr>
          <w:rFonts w:cs="Arial"/>
          <w:color w:val="000000"/>
          <w:sz w:val="20"/>
        </w:rPr>
        <w:t>3:30 às 17:30</w:t>
      </w:r>
      <w:r w:rsidR="007E77DB" w:rsidRPr="007E77DB">
        <w:rPr>
          <w:rFonts w:cs="Arial"/>
          <w:color w:val="000000"/>
          <w:sz w:val="20"/>
        </w:rPr>
        <w:t>, em dias úteis.</w:t>
      </w:r>
    </w:p>
    <w:p w:rsidR="007E77DB" w:rsidRPr="007E77DB" w:rsidRDefault="001829FF" w:rsidP="007E77DB">
      <w:pPr>
        <w:ind w:firstLine="1083"/>
        <w:jc w:val="both"/>
        <w:rPr>
          <w:rFonts w:cs="Arial"/>
          <w:color w:val="000000"/>
          <w:sz w:val="20"/>
        </w:rPr>
      </w:pPr>
      <w:r>
        <w:rPr>
          <w:rFonts w:cs="Arial"/>
          <w:color w:val="000000"/>
          <w:sz w:val="20"/>
        </w:rPr>
        <w:t>VI</w:t>
      </w:r>
      <w:r w:rsidR="007E77DB" w:rsidRPr="007E77DB">
        <w:rPr>
          <w:rFonts w:cs="Arial"/>
          <w:color w:val="000000"/>
          <w:sz w:val="20"/>
        </w:rPr>
        <w:t xml:space="preserve"> - Além da entrega no local designado pelo Município, deverá a licitante vencedora, também, descarregar e armazenar os produtos no local indicado por servidor, comprometendo-se, ainda, integralmente, com eventuais danos causados a estes. </w:t>
      </w:r>
    </w:p>
    <w:p w:rsidR="007E77DB" w:rsidRPr="007E77DB" w:rsidRDefault="001829FF" w:rsidP="007E77DB">
      <w:pPr>
        <w:ind w:firstLine="1083"/>
        <w:jc w:val="both"/>
        <w:rPr>
          <w:rFonts w:cs="Arial"/>
          <w:color w:val="000000"/>
          <w:sz w:val="20"/>
        </w:rPr>
      </w:pPr>
      <w:r>
        <w:rPr>
          <w:rFonts w:cs="Arial"/>
          <w:color w:val="000000"/>
          <w:sz w:val="20"/>
        </w:rPr>
        <w:t>VI</w:t>
      </w:r>
      <w:r w:rsidR="0039677E">
        <w:rPr>
          <w:rFonts w:cs="Arial"/>
          <w:color w:val="000000"/>
          <w:sz w:val="20"/>
        </w:rPr>
        <w:t>I</w:t>
      </w:r>
      <w:r w:rsidR="007E77DB" w:rsidRPr="007E77DB">
        <w:rPr>
          <w:rFonts w:cs="Arial"/>
          <w:color w:val="000000"/>
          <w:sz w:val="20"/>
        </w:rPr>
        <w:t xml:space="preserve"> – É obrigatória a utilização da Nota Fiscal Eletrônica (NF-e) conforme Protocolo ICMS nº 085, de 09 de julho de 2010, devendo ser em nome da empresa proponente que participou da Licitação, não podendo ser de empresa que não tenha participado da mesma. </w:t>
      </w:r>
    </w:p>
    <w:p w:rsidR="009D46E8" w:rsidRDefault="009D46E8" w:rsidP="009D46E8">
      <w:pPr>
        <w:tabs>
          <w:tab w:val="left" w:pos="7440"/>
        </w:tabs>
        <w:jc w:val="both"/>
        <w:rPr>
          <w:rFonts w:cs="Arial"/>
          <w:b/>
          <w:sz w:val="20"/>
        </w:rPr>
      </w:pPr>
    </w:p>
    <w:p w:rsidR="007E77DB" w:rsidRPr="007E77DB" w:rsidRDefault="007E77DB" w:rsidP="009D46E8">
      <w:pPr>
        <w:tabs>
          <w:tab w:val="left" w:pos="7440"/>
        </w:tabs>
        <w:jc w:val="both"/>
        <w:rPr>
          <w:rFonts w:cs="Arial"/>
          <w:b/>
          <w:sz w:val="20"/>
        </w:rPr>
      </w:pPr>
      <w:r w:rsidRPr="007E77DB">
        <w:rPr>
          <w:rFonts w:cs="Arial"/>
          <w:b/>
          <w:sz w:val="20"/>
        </w:rPr>
        <w:t xml:space="preserve">CLÁUSULA </w:t>
      </w:r>
      <w:r w:rsidR="00C41846">
        <w:rPr>
          <w:rFonts w:cs="Arial"/>
          <w:b/>
          <w:sz w:val="20"/>
        </w:rPr>
        <w:t xml:space="preserve">TERCEIRA </w:t>
      </w:r>
      <w:r w:rsidRPr="007E77DB">
        <w:rPr>
          <w:rFonts w:cs="Arial"/>
          <w:b/>
          <w:sz w:val="20"/>
        </w:rPr>
        <w:t>– DO RECEBIMENTO E PAGAMENTO</w:t>
      </w:r>
    </w:p>
    <w:p w:rsidR="007E77DB" w:rsidRPr="007E77DB" w:rsidRDefault="007E77DB" w:rsidP="007E77DB">
      <w:pPr>
        <w:tabs>
          <w:tab w:val="left" w:pos="7440"/>
        </w:tabs>
        <w:ind w:firstLine="1080"/>
        <w:jc w:val="both"/>
        <w:rPr>
          <w:rFonts w:cs="Arial"/>
          <w:b/>
          <w:sz w:val="20"/>
        </w:rPr>
      </w:pPr>
    </w:p>
    <w:p w:rsidR="007E77DB" w:rsidRPr="007E77DB" w:rsidRDefault="007E77DB" w:rsidP="0039677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 w:val="20"/>
        </w:rPr>
      </w:pPr>
      <w:r w:rsidRPr="0039677E">
        <w:rPr>
          <w:rFonts w:cs="Arial"/>
          <w:sz w:val="20"/>
        </w:rPr>
        <w:t>O recebimento dos produtos</w:t>
      </w:r>
      <w:r w:rsidRPr="007E77DB">
        <w:rPr>
          <w:rFonts w:cs="Arial"/>
          <w:sz w:val="20"/>
        </w:rPr>
        <w:t>, objetos desta licitação, será feit</w:t>
      </w:r>
      <w:r w:rsidR="0039677E">
        <w:rPr>
          <w:rFonts w:cs="Arial"/>
          <w:sz w:val="20"/>
        </w:rPr>
        <w:t>o</w:t>
      </w:r>
      <w:r w:rsidRPr="007E77DB">
        <w:rPr>
          <w:rFonts w:cs="Arial"/>
          <w:sz w:val="20"/>
        </w:rPr>
        <w:t xml:space="preserve"> por servidor designado</w:t>
      </w:r>
      <w:r w:rsidR="0039677E">
        <w:rPr>
          <w:rFonts w:cs="Arial"/>
          <w:sz w:val="20"/>
        </w:rPr>
        <w:t>.</w:t>
      </w:r>
      <w:r w:rsidRPr="007E77DB">
        <w:rPr>
          <w:rFonts w:cs="Arial"/>
          <w:sz w:val="20"/>
        </w:rPr>
        <w:t xml:space="preserve"> </w:t>
      </w:r>
    </w:p>
    <w:p w:rsidR="007E77DB" w:rsidRPr="007E77DB" w:rsidRDefault="0039677E" w:rsidP="0039677E">
      <w:pPr>
        <w:jc w:val="both"/>
        <w:rPr>
          <w:rFonts w:cs="Arial"/>
          <w:sz w:val="20"/>
        </w:rPr>
      </w:pPr>
      <w:r>
        <w:rPr>
          <w:rFonts w:cs="Arial"/>
          <w:sz w:val="20"/>
        </w:rPr>
        <w:t xml:space="preserve">                   </w:t>
      </w:r>
      <w:r w:rsidR="007E77DB" w:rsidRPr="007E77DB">
        <w:rPr>
          <w:rFonts w:cs="Arial"/>
          <w:sz w:val="20"/>
        </w:rPr>
        <w:t xml:space="preserve">O pagamento dos valores indicados na proposta vencedora, sem qualquer correção, será realizado </w:t>
      </w:r>
      <w:r>
        <w:rPr>
          <w:rFonts w:cs="Arial"/>
          <w:sz w:val="20"/>
        </w:rPr>
        <w:t xml:space="preserve">em até </w:t>
      </w:r>
      <w:r w:rsidR="00CF795E">
        <w:rPr>
          <w:rFonts w:cs="Arial"/>
          <w:sz w:val="20"/>
        </w:rPr>
        <w:t>05</w:t>
      </w:r>
      <w:r w:rsidR="007E77DB" w:rsidRPr="007E77DB">
        <w:rPr>
          <w:rFonts w:cs="Arial"/>
          <w:sz w:val="20"/>
        </w:rPr>
        <w:t xml:space="preserve"> (</w:t>
      </w:r>
      <w:r w:rsidR="00CF795E">
        <w:rPr>
          <w:rFonts w:cs="Arial"/>
          <w:sz w:val="20"/>
        </w:rPr>
        <w:t>cinco</w:t>
      </w:r>
      <w:r w:rsidR="007E77DB" w:rsidRPr="007E77DB">
        <w:rPr>
          <w:rFonts w:cs="Arial"/>
          <w:sz w:val="20"/>
        </w:rPr>
        <w:t>) dias</w:t>
      </w:r>
      <w:r w:rsidR="00CF795E">
        <w:rPr>
          <w:rFonts w:cs="Arial"/>
          <w:sz w:val="20"/>
        </w:rPr>
        <w:t xml:space="preserve"> úteis, caso a quantidade não ultrapasse o valor máximo de R$ 8.000,00, caso ultrapasse o valor de R$ 8.000,00 o pagamento será realizado no prazo de 30 x 60 dias,</w:t>
      </w:r>
      <w:r w:rsidR="007E77DB" w:rsidRPr="007E77DB">
        <w:rPr>
          <w:rFonts w:cs="Arial"/>
          <w:sz w:val="20"/>
        </w:rPr>
        <w:t xml:space="preserve"> após o recebimento definitivo das mercadorias.</w:t>
      </w:r>
    </w:p>
    <w:p w:rsidR="007E77DB" w:rsidRDefault="0039677E" w:rsidP="0039677E">
      <w:pPr>
        <w:jc w:val="both"/>
        <w:rPr>
          <w:rFonts w:cs="Arial"/>
          <w:sz w:val="20"/>
        </w:rPr>
      </w:pPr>
      <w:r>
        <w:rPr>
          <w:rFonts w:cs="Arial"/>
          <w:sz w:val="20"/>
        </w:rPr>
        <w:t xml:space="preserve">                   </w:t>
      </w:r>
      <w:r w:rsidR="007E77DB" w:rsidRPr="007E77DB">
        <w:rPr>
          <w:rFonts w:cs="Arial"/>
          <w:sz w:val="20"/>
        </w:rPr>
        <w:t xml:space="preserve">O valor a ser pago, corresponderá às quantificações entregues, em cada momento, sendo tal situação comprovada através </w:t>
      </w:r>
      <w:r w:rsidR="00800A4C">
        <w:rPr>
          <w:rFonts w:cs="Arial"/>
          <w:sz w:val="20"/>
        </w:rPr>
        <w:t>do carimbo de recebimento e assinatura na nota fiscal correspondente.</w:t>
      </w:r>
    </w:p>
    <w:p w:rsidR="009D46E8" w:rsidRDefault="009D46E8" w:rsidP="009D46E8">
      <w:pPr>
        <w:jc w:val="both"/>
        <w:rPr>
          <w:rFonts w:cs="Arial"/>
          <w:b/>
          <w:sz w:val="20"/>
        </w:rPr>
      </w:pPr>
    </w:p>
    <w:p w:rsidR="007E77DB" w:rsidRPr="007E77DB" w:rsidRDefault="007E77DB" w:rsidP="009D46E8">
      <w:pPr>
        <w:jc w:val="both"/>
        <w:rPr>
          <w:rFonts w:cs="Arial"/>
          <w:b/>
          <w:bCs/>
          <w:snapToGrid w:val="0"/>
          <w:sz w:val="20"/>
        </w:rPr>
      </w:pPr>
      <w:r w:rsidRPr="007E77DB">
        <w:rPr>
          <w:rFonts w:cs="Arial"/>
          <w:b/>
          <w:bCs/>
          <w:snapToGrid w:val="0"/>
          <w:sz w:val="20"/>
        </w:rPr>
        <w:t xml:space="preserve">CLÁUSULA </w:t>
      </w:r>
      <w:r w:rsidR="00C75B47">
        <w:rPr>
          <w:rFonts w:cs="Arial"/>
          <w:b/>
          <w:bCs/>
          <w:snapToGrid w:val="0"/>
          <w:sz w:val="20"/>
        </w:rPr>
        <w:t>QUARTA</w:t>
      </w:r>
      <w:r w:rsidRPr="007E77DB">
        <w:rPr>
          <w:rFonts w:cs="Arial"/>
          <w:b/>
          <w:bCs/>
          <w:snapToGrid w:val="0"/>
          <w:sz w:val="20"/>
        </w:rPr>
        <w:t xml:space="preserve"> – DA VIGÊNCIA</w:t>
      </w:r>
    </w:p>
    <w:p w:rsidR="007E77DB" w:rsidRPr="007E77DB" w:rsidRDefault="007E77DB" w:rsidP="007E77DB">
      <w:pPr>
        <w:ind w:firstLine="1134"/>
        <w:jc w:val="both"/>
        <w:rPr>
          <w:rFonts w:cs="Arial"/>
          <w:snapToGrid w:val="0"/>
          <w:sz w:val="20"/>
        </w:rPr>
      </w:pPr>
    </w:p>
    <w:p w:rsidR="00F77B48" w:rsidRDefault="007E77DB" w:rsidP="007E77DB">
      <w:pPr>
        <w:ind w:firstLine="1134"/>
        <w:jc w:val="both"/>
        <w:rPr>
          <w:rFonts w:cs="Arial"/>
          <w:snapToGrid w:val="0"/>
          <w:sz w:val="20"/>
        </w:rPr>
      </w:pPr>
      <w:r w:rsidRPr="007E77DB">
        <w:rPr>
          <w:rFonts w:cs="Arial"/>
          <w:snapToGrid w:val="0"/>
          <w:sz w:val="20"/>
        </w:rPr>
        <w:t>O prazo de vigência desta Ata é de 12 meses, a contar da data de assinatura</w:t>
      </w:r>
      <w:r w:rsidR="00F77B48">
        <w:rPr>
          <w:rFonts w:cs="Arial"/>
          <w:snapToGrid w:val="0"/>
          <w:sz w:val="20"/>
        </w:rPr>
        <w:t>.</w:t>
      </w:r>
    </w:p>
    <w:p w:rsidR="007E77DB" w:rsidRPr="007E77DB" w:rsidRDefault="007E77DB" w:rsidP="007E77DB">
      <w:pPr>
        <w:ind w:firstLine="1134"/>
        <w:jc w:val="both"/>
        <w:rPr>
          <w:rFonts w:cs="Arial"/>
          <w:sz w:val="20"/>
        </w:rPr>
      </w:pPr>
      <w:r w:rsidRPr="007E77DB">
        <w:rPr>
          <w:rFonts w:cs="Arial"/>
          <w:snapToGrid w:val="0"/>
          <w:sz w:val="20"/>
        </w:rPr>
        <w:t xml:space="preserve"> </w:t>
      </w:r>
    </w:p>
    <w:p w:rsidR="007E77DB" w:rsidRPr="007E77DB" w:rsidRDefault="007E77DB" w:rsidP="007E77DB">
      <w:pPr>
        <w:ind w:firstLine="1134"/>
        <w:jc w:val="both"/>
        <w:rPr>
          <w:rFonts w:cs="Arial"/>
          <w:snapToGrid w:val="0"/>
          <w:sz w:val="20"/>
        </w:rPr>
      </w:pPr>
      <w:r w:rsidRPr="007E77DB">
        <w:rPr>
          <w:rFonts w:cs="Arial"/>
          <w:snapToGrid w:val="0"/>
          <w:sz w:val="20"/>
        </w:rPr>
        <w:t>Parágrafo único. O término do prazo de vigência não implica extinção das obrigações dela decorrentes, ainda em execução.</w:t>
      </w:r>
    </w:p>
    <w:p w:rsidR="009D46E8" w:rsidRDefault="009D46E8" w:rsidP="009D46E8">
      <w:pPr>
        <w:rPr>
          <w:rFonts w:cs="Arial"/>
          <w:snapToGrid w:val="0"/>
          <w:sz w:val="20"/>
        </w:rPr>
      </w:pPr>
    </w:p>
    <w:p w:rsidR="007E77DB" w:rsidRPr="007E77DB" w:rsidRDefault="007E77DB" w:rsidP="009D46E8">
      <w:pPr>
        <w:rPr>
          <w:rFonts w:cs="Arial"/>
          <w:b/>
          <w:bCs/>
          <w:sz w:val="20"/>
        </w:rPr>
      </w:pPr>
      <w:r w:rsidRPr="007E77DB">
        <w:rPr>
          <w:rFonts w:cs="Arial"/>
          <w:b/>
          <w:bCs/>
          <w:sz w:val="20"/>
        </w:rPr>
        <w:t xml:space="preserve">CLÁUSULA </w:t>
      </w:r>
      <w:r w:rsidR="00C75B47">
        <w:rPr>
          <w:rFonts w:cs="Arial"/>
          <w:b/>
          <w:bCs/>
          <w:sz w:val="20"/>
        </w:rPr>
        <w:t>QUINTA</w:t>
      </w:r>
      <w:r w:rsidRPr="007E77DB">
        <w:rPr>
          <w:rFonts w:cs="Arial"/>
          <w:b/>
          <w:bCs/>
          <w:sz w:val="20"/>
        </w:rPr>
        <w:t xml:space="preserve"> - DA DOTAÇÃO ORÇAMENTÁRIA</w:t>
      </w:r>
    </w:p>
    <w:p w:rsidR="007E77DB" w:rsidRPr="007E77DB" w:rsidRDefault="007E77DB" w:rsidP="007E77DB">
      <w:pPr>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t>Para aquisição do objeto desta Ata os recursos previstos correrão por conta das dotações que se fizerem necessárias às compras.</w:t>
      </w:r>
    </w:p>
    <w:p w:rsidR="009D46E8" w:rsidRDefault="009D46E8" w:rsidP="009D46E8">
      <w:pPr>
        <w:jc w:val="both"/>
        <w:rPr>
          <w:rFonts w:cs="Arial"/>
          <w:sz w:val="20"/>
        </w:rPr>
      </w:pPr>
    </w:p>
    <w:p w:rsidR="007E77DB" w:rsidRDefault="007E77DB" w:rsidP="009D46E8">
      <w:pPr>
        <w:jc w:val="both"/>
        <w:rPr>
          <w:rFonts w:cs="Arial"/>
          <w:b/>
          <w:sz w:val="20"/>
        </w:rPr>
      </w:pPr>
      <w:r w:rsidRPr="007E77DB">
        <w:rPr>
          <w:rFonts w:cs="Arial"/>
          <w:b/>
          <w:sz w:val="20"/>
        </w:rPr>
        <w:t>CLÁUSULA S</w:t>
      </w:r>
      <w:r w:rsidR="00C75B47">
        <w:rPr>
          <w:rFonts w:cs="Arial"/>
          <w:b/>
          <w:sz w:val="20"/>
        </w:rPr>
        <w:t>EXT</w:t>
      </w:r>
      <w:r w:rsidRPr="007E77DB">
        <w:rPr>
          <w:rFonts w:cs="Arial"/>
          <w:b/>
          <w:sz w:val="20"/>
        </w:rPr>
        <w:t>A - DAS OBRIGAÇÕES DA COMPROMITENTE FORNECE</w:t>
      </w:r>
      <w:r w:rsidR="0039677E">
        <w:rPr>
          <w:rFonts w:cs="Arial"/>
          <w:b/>
          <w:sz w:val="20"/>
        </w:rPr>
        <w:t>DORA</w:t>
      </w:r>
    </w:p>
    <w:p w:rsidR="009D46E8" w:rsidRPr="0039677E" w:rsidRDefault="009D46E8" w:rsidP="009D46E8">
      <w:pPr>
        <w:jc w:val="both"/>
        <w:rPr>
          <w:rFonts w:cs="Arial"/>
          <w:b/>
          <w:sz w:val="20"/>
        </w:rPr>
      </w:pPr>
    </w:p>
    <w:p w:rsidR="007E77DB" w:rsidRPr="007E77DB" w:rsidRDefault="007E77DB" w:rsidP="007E77DB">
      <w:pPr>
        <w:ind w:firstLine="1134"/>
        <w:jc w:val="both"/>
        <w:rPr>
          <w:rFonts w:cs="Arial"/>
          <w:sz w:val="20"/>
        </w:rPr>
      </w:pPr>
      <w:r w:rsidRPr="007E77DB">
        <w:rPr>
          <w:rFonts w:cs="Arial"/>
          <w:sz w:val="20"/>
        </w:rPr>
        <w:t>Caberá a Compromitente Fornecedora:</w:t>
      </w:r>
    </w:p>
    <w:p w:rsidR="007E77DB" w:rsidRPr="007E77DB" w:rsidRDefault="007E77DB" w:rsidP="007E77DB">
      <w:pPr>
        <w:ind w:firstLine="1134"/>
        <w:jc w:val="both"/>
        <w:rPr>
          <w:rFonts w:cs="Arial"/>
          <w:sz w:val="20"/>
        </w:rPr>
      </w:pPr>
      <w:r w:rsidRPr="007E77DB">
        <w:rPr>
          <w:rFonts w:cs="Arial"/>
          <w:sz w:val="20"/>
        </w:rPr>
        <w:t xml:space="preserve">I - proceder a entrega dos </w:t>
      </w:r>
      <w:r w:rsidR="0039677E">
        <w:rPr>
          <w:rFonts w:cs="Arial"/>
          <w:sz w:val="20"/>
        </w:rPr>
        <w:t>materiais</w:t>
      </w:r>
      <w:r w:rsidRPr="007E77DB">
        <w:rPr>
          <w:rFonts w:cs="Arial"/>
          <w:sz w:val="20"/>
        </w:rPr>
        <w:t>, nos prazos e local fixado nesta Ata de Registro de Preços;</w:t>
      </w:r>
    </w:p>
    <w:p w:rsidR="007E77DB" w:rsidRPr="007E77DB" w:rsidRDefault="007E77DB" w:rsidP="007E77DB">
      <w:pPr>
        <w:ind w:firstLine="1134"/>
        <w:jc w:val="both"/>
        <w:rPr>
          <w:rFonts w:cs="Arial"/>
          <w:sz w:val="20"/>
        </w:rPr>
      </w:pPr>
      <w:r w:rsidRPr="007E77DB">
        <w:rPr>
          <w:rFonts w:cs="Arial"/>
          <w:sz w:val="20"/>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7E77DB" w:rsidRPr="007E77DB" w:rsidRDefault="007E77DB" w:rsidP="007E77DB">
      <w:pPr>
        <w:ind w:firstLine="1134"/>
        <w:jc w:val="both"/>
        <w:rPr>
          <w:rFonts w:cs="Arial"/>
          <w:sz w:val="20"/>
        </w:rPr>
      </w:pPr>
      <w:r w:rsidRPr="007E77DB">
        <w:rPr>
          <w:rFonts w:cs="Arial"/>
          <w:sz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7E77DB" w:rsidRDefault="007E77DB" w:rsidP="007E77DB">
      <w:pPr>
        <w:ind w:firstLine="1134"/>
        <w:jc w:val="both"/>
        <w:rPr>
          <w:rFonts w:cs="Arial"/>
          <w:sz w:val="20"/>
        </w:rPr>
      </w:pPr>
      <w:r w:rsidRPr="007E77DB">
        <w:rPr>
          <w:rFonts w:cs="Arial"/>
          <w:sz w:val="20"/>
        </w:rPr>
        <w:t>III - indenizar terceiros e ao CONTRATANTE os possíveis prejuízos ou danos, decorrentes de dolo ou culpa, durante a execução do contrato, em conformidade com o artigo 70 da Lei n.º 8.666/93 e suas alterações;</w:t>
      </w:r>
    </w:p>
    <w:p w:rsidR="007E77DB" w:rsidRPr="007E77DB" w:rsidRDefault="007E77DB" w:rsidP="007E77DB">
      <w:pPr>
        <w:ind w:firstLine="1134"/>
        <w:jc w:val="both"/>
        <w:rPr>
          <w:rFonts w:cs="Arial"/>
          <w:sz w:val="20"/>
        </w:rPr>
      </w:pPr>
      <w:r w:rsidRPr="007E77DB">
        <w:rPr>
          <w:rFonts w:cs="Arial"/>
          <w:sz w:val="20"/>
        </w:rPr>
        <w:t>IV - arcar com todas as despesas necessárias à execução do objeto contratado;</w:t>
      </w:r>
    </w:p>
    <w:p w:rsidR="007E77DB" w:rsidRPr="007E77DB" w:rsidRDefault="007E77DB" w:rsidP="007E77DB">
      <w:pPr>
        <w:ind w:firstLine="1134"/>
        <w:jc w:val="both"/>
        <w:rPr>
          <w:rFonts w:cs="Arial"/>
          <w:sz w:val="20"/>
        </w:rPr>
      </w:pPr>
      <w:r w:rsidRPr="007E77DB">
        <w:rPr>
          <w:rFonts w:cs="Arial"/>
          <w:sz w:val="20"/>
        </w:rPr>
        <w:t>V - cumprir fielmente o contrato, em compatibilidade com as obrigações assumidas;</w:t>
      </w:r>
    </w:p>
    <w:p w:rsidR="007E77DB" w:rsidRPr="007E77DB" w:rsidRDefault="007E77DB" w:rsidP="007E77DB">
      <w:pPr>
        <w:ind w:firstLine="1134"/>
        <w:jc w:val="both"/>
        <w:rPr>
          <w:rFonts w:cs="Arial"/>
          <w:sz w:val="20"/>
        </w:rPr>
      </w:pPr>
      <w:r w:rsidRPr="007E77DB">
        <w:rPr>
          <w:rFonts w:cs="Arial"/>
          <w:sz w:val="20"/>
        </w:rPr>
        <w:t>VI - manter todas as condições de habilitação e qualificação exigidas na licitação, durante toda a execução do contrato e em compatibilidade com as obrigações assumidas;</w:t>
      </w:r>
    </w:p>
    <w:p w:rsidR="007E77DB" w:rsidRPr="007E77DB" w:rsidRDefault="007E77DB" w:rsidP="007E77DB">
      <w:pPr>
        <w:ind w:firstLine="1134"/>
        <w:jc w:val="both"/>
        <w:rPr>
          <w:rFonts w:cs="Arial"/>
          <w:sz w:val="20"/>
        </w:rPr>
      </w:pPr>
      <w:r w:rsidRPr="007E77DB">
        <w:rPr>
          <w:rFonts w:cs="Arial"/>
          <w:sz w:val="20"/>
        </w:rPr>
        <w:t>IX - responder pela qualidade, quantidade, validade, segurança e demais características dos m</w:t>
      </w:r>
      <w:r w:rsidR="00B96D15">
        <w:rPr>
          <w:rFonts w:cs="Arial"/>
          <w:sz w:val="20"/>
        </w:rPr>
        <w:t>ateriais</w:t>
      </w:r>
      <w:r w:rsidRPr="007E77DB">
        <w:rPr>
          <w:rFonts w:cs="Arial"/>
          <w:sz w:val="20"/>
        </w:rPr>
        <w:t>, bem como a observação às normas técnicas;</w:t>
      </w:r>
    </w:p>
    <w:p w:rsidR="007E77DB" w:rsidRPr="007E77DB" w:rsidRDefault="007E77DB" w:rsidP="007E77DB">
      <w:pPr>
        <w:ind w:firstLine="1134"/>
        <w:jc w:val="both"/>
        <w:rPr>
          <w:rFonts w:ascii="ArialMT" w:hAnsi="ArialMT" w:cs="ArialMT"/>
          <w:sz w:val="20"/>
        </w:rPr>
      </w:pPr>
      <w:r w:rsidRPr="007E77DB">
        <w:rPr>
          <w:rFonts w:cs="Arial"/>
          <w:sz w:val="20"/>
        </w:rPr>
        <w:t>X - informar à Secretaria Municipal d</w:t>
      </w:r>
      <w:r w:rsidR="00B96D15">
        <w:rPr>
          <w:rFonts w:cs="Arial"/>
          <w:sz w:val="20"/>
        </w:rPr>
        <w:t>e Obras,</w:t>
      </w:r>
      <w:r w:rsidRPr="007E77DB">
        <w:rPr>
          <w:rFonts w:cs="Arial"/>
          <w:sz w:val="20"/>
        </w:rPr>
        <w:t xml:space="preserve"> durante a vigência do contrato, qualquer alteração de endereço, telefone, endereço eletrônico (e-mail), fac-símile ou</w:t>
      </w:r>
      <w:r w:rsidRPr="007E77DB">
        <w:rPr>
          <w:rFonts w:ascii="ArialMT" w:hAnsi="ArialMT" w:cs="ArialMT"/>
          <w:sz w:val="20"/>
        </w:rPr>
        <w:t xml:space="preserve"> outros.</w:t>
      </w:r>
    </w:p>
    <w:p w:rsidR="009D46E8" w:rsidRDefault="009D46E8" w:rsidP="009D46E8">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p>
    <w:p w:rsidR="007E77DB" w:rsidRPr="007E77DB" w:rsidRDefault="007E77DB" w:rsidP="009D46E8">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0"/>
        </w:rPr>
      </w:pPr>
      <w:r w:rsidRPr="007E77DB">
        <w:rPr>
          <w:rFonts w:cs="Arial"/>
          <w:b/>
          <w:sz w:val="20"/>
        </w:rPr>
        <w:t xml:space="preserve">CLÁUSULA </w:t>
      </w:r>
      <w:r w:rsidR="00C75B47">
        <w:rPr>
          <w:rFonts w:cs="Arial"/>
          <w:b/>
          <w:sz w:val="20"/>
        </w:rPr>
        <w:t>SÉTIMA</w:t>
      </w:r>
      <w:r w:rsidRPr="007E77DB">
        <w:rPr>
          <w:rFonts w:cs="Arial"/>
          <w:b/>
          <w:sz w:val="20"/>
        </w:rPr>
        <w:t xml:space="preserve"> - DAS OBRIGAÇÕES DA ADMINISTRAÇÃO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Default="007E77DB"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r w:rsidRPr="007E77DB">
        <w:rPr>
          <w:rFonts w:cs="Arial"/>
          <w:sz w:val="20"/>
        </w:rPr>
        <w:t>Compete à ADMINISTRAÇÃO:</w:t>
      </w:r>
    </w:p>
    <w:p w:rsidR="00753380" w:rsidRPr="007E77DB" w:rsidRDefault="00753380"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p>
    <w:p w:rsidR="007E77DB" w:rsidRPr="007E77DB" w:rsidRDefault="007E77DB" w:rsidP="007E77DB">
      <w:pPr>
        <w:ind w:firstLine="1134"/>
        <w:rPr>
          <w:rFonts w:cs="Arial"/>
          <w:sz w:val="20"/>
        </w:rPr>
      </w:pPr>
      <w:r w:rsidRPr="007E77DB">
        <w:rPr>
          <w:rFonts w:cs="Arial"/>
          <w:b/>
          <w:sz w:val="20"/>
        </w:rPr>
        <w:t>I -</w:t>
      </w:r>
      <w:r w:rsidRPr="007E77DB">
        <w:rPr>
          <w:rFonts w:cs="Arial"/>
          <w:sz w:val="20"/>
        </w:rPr>
        <w:t xml:space="preserve"> Fiscalizar, orientar, impugnar, dirimir dúvidas emergentes da execução do objeto deste contrato. </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 -</w:t>
      </w:r>
      <w:r w:rsidRPr="007E77DB">
        <w:rPr>
          <w:rFonts w:cs="Arial"/>
          <w:sz w:val="20"/>
        </w:rPr>
        <w:t xml:space="preserve"> Efetuar os pagamentos no prazo estabelecido neste contrato.</w:t>
      </w:r>
    </w:p>
    <w:p w:rsidR="00540F2E" w:rsidRPr="007E77DB" w:rsidRDefault="007E77DB"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III -</w:t>
      </w:r>
      <w:r w:rsidRPr="007E77DB">
        <w:rPr>
          <w:rFonts w:cs="Arial"/>
          <w:sz w:val="20"/>
        </w:rPr>
        <w:t xml:space="preserve"> Aplicar penalidades por não cumprimento das cláusulas estabelecidas neste contrato.</w:t>
      </w:r>
    </w:p>
    <w:p w:rsidR="009D46E8" w:rsidRDefault="009D46E8" w:rsidP="009D46E8">
      <w:pPr>
        <w:jc w:val="both"/>
        <w:rPr>
          <w:rFonts w:cs="Arial"/>
          <w:b/>
          <w:sz w:val="20"/>
        </w:rPr>
      </w:pPr>
    </w:p>
    <w:p w:rsidR="007E77DB" w:rsidRPr="007E77DB" w:rsidRDefault="00D14E11" w:rsidP="009D46E8">
      <w:pPr>
        <w:jc w:val="both"/>
        <w:rPr>
          <w:rFonts w:cs="Arial"/>
          <w:b/>
          <w:sz w:val="20"/>
        </w:rPr>
      </w:pPr>
      <w:r>
        <w:rPr>
          <w:rFonts w:cs="Arial"/>
          <w:b/>
          <w:sz w:val="20"/>
        </w:rPr>
        <w:t xml:space="preserve">CLÁUSULA </w:t>
      </w:r>
      <w:r w:rsidR="00C75B47">
        <w:rPr>
          <w:rFonts w:cs="Arial"/>
          <w:b/>
          <w:sz w:val="20"/>
        </w:rPr>
        <w:t>OITAVA</w:t>
      </w:r>
      <w:r>
        <w:rPr>
          <w:rFonts w:cs="Arial"/>
          <w:b/>
          <w:sz w:val="20"/>
        </w:rPr>
        <w:t xml:space="preserve"> - DAS PENALIDADES</w:t>
      </w:r>
    </w:p>
    <w:p w:rsidR="00F77B48" w:rsidRDefault="00F77B48" w:rsidP="007E77DB">
      <w:pPr>
        <w:tabs>
          <w:tab w:val="left" w:pos="7440"/>
        </w:tabs>
        <w:ind w:firstLine="1134"/>
        <w:jc w:val="both"/>
        <w:rPr>
          <w:rFonts w:cs="Arial"/>
          <w:szCs w:val="22"/>
        </w:rPr>
      </w:pPr>
    </w:p>
    <w:p w:rsidR="007E77DB" w:rsidRPr="00F77B48" w:rsidRDefault="00F77B48" w:rsidP="007E77DB">
      <w:pPr>
        <w:tabs>
          <w:tab w:val="left" w:pos="7440"/>
        </w:tabs>
        <w:ind w:firstLine="1134"/>
        <w:jc w:val="both"/>
        <w:rPr>
          <w:rFonts w:cs="Arial"/>
          <w:sz w:val="20"/>
        </w:rPr>
      </w:pPr>
      <w:r w:rsidRPr="00F77B48">
        <w:rPr>
          <w:rFonts w:cs="Arial"/>
          <w:sz w:val="20"/>
        </w:rPr>
        <w:t xml:space="preserve">A </w:t>
      </w:r>
      <w:r>
        <w:rPr>
          <w:rFonts w:cs="Arial"/>
          <w:sz w:val="20"/>
        </w:rPr>
        <w:t>compromitente</w:t>
      </w:r>
      <w:r w:rsidRPr="00F77B48">
        <w:rPr>
          <w:rFonts w:cs="Arial"/>
          <w:sz w:val="20"/>
        </w:rPr>
        <w:t xml:space="preserve"> ficará sujeita, no caso de inexecução total ou parcial do Contrato, às penalidades previstas no Edital Licitatório, garantida o direito de ampla defesa.</w:t>
      </w:r>
      <w:r w:rsidR="007E77DB" w:rsidRPr="00F77B48">
        <w:rPr>
          <w:rFonts w:cs="Arial"/>
          <w:sz w:val="20"/>
        </w:rPr>
        <w:t xml:space="preserve"> </w:t>
      </w:r>
    </w:p>
    <w:p w:rsidR="009D46E8" w:rsidRDefault="009D46E8" w:rsidP="009D46E8">
      <w:pPr>
        <w:jc w:val="both"/>
        <w:rPr>
          <w:rFonts w:cs="Arial"/>
          <w:sz w:val="20"/>
        </w:rPr>
      </w:pPr>
    </w:p>
    <w:p w:rsidR="007E77DB" w:rsidRPr="007E77DB" w:rsidRDefault="007E77DB" w:rsidP="009D46E8">
      <w:pPr>
        <w:jc w:val="both"/>
        <w:rPr>
          <w:rFonts w:cs="Arial"/>
          <w:b/>
          <w:iCs/>
          <w:sz w:val="20"/>
        </w:rPr>
      </w:pPr>
      <w:r w:rsidRPr="007E77DB">
        <w:rPr>
          <w:rFonts w:cs="Arial"/>
          <w:b/>
          <w:iCs/>
          <w:sz w:val="20"/>
        </w:rPr>
        <w:t xml:space="preserve">CLÁUSULA </w:t>
      </w:r>
      <w:r w:rsidR="00C75B47">
        <w:rPr>
          <w:rFonts w:cs="Arial"/>
          <w:b/>
          <w:iCs/>
          <w:sz w:val="20"/>
        </w:rPr>
        <w:t>NONA</w:t>
      </w:r>
      <w:r w:rsidRPr="007E77DB">
        <w:rPr>
          <w:rFonts w:cs="Arial"/>
          <w:b/>
          <w:iCs/>
          <w:sz w:val="20"/>
        </w:rPr>
        <w:t xml:space="preserve"> - DO REAJUSTE E DA ATUALIZAÇÃO DOS PREÇOS</w:t>
      </w:r>
    </w:p>
    <w:p w:rsidR="007E77DB" w:rsidRPr="007E77DB" w:rsidRDefault="007E77DB" w:rsidP="007E77DB">
      <w:pPr>
        <w:overflowPunct w:val="0"/>
        <w:autoSpaceDE w:val="0"/>
        <w:autoSpaceDN w:val="0"/>
        <w:adjustRightInd w:val="0"/>
        <w:ind w:firstLine="1134"/>
        <w:jc w:val="both"/>
        <w:textAlignment w:val="baseline"/>
        <w:rPr>
          <w:rFonts w:cs="Arial"/>
          <w:bCs/>
          <w:sz w:val="20"/>
        </w:rPr>
      </w:pPr>
    </w:p>
    <w:p w:rsidR="007E77DB" w:rsidRPr="007E77DB" w:rsidRDefault="007E77DB" w:rsidP="007E77DB">
      <w:pPr>
        <w:ind w:firstLine="1080"/>
        <w:jc w:val="both"/>
        <w:rPr>
          <w:rFonts w:cs="Arial"/>
          <w:iCs/>
          <w:sz w:val="20"/>
        </w:rPr>
      </w:pPr>
      <w:r w:rsidRPr="007E77DB">
        <w:rPr>
          <w:rFonts w:cs="Arial"/>
          <w:iCs/>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7E77DB" w:rsidRDefault="007E77DB" w:rsidP="007E77DB">
      <w:pPr>
        <w:ind w:firstLine="1080"/>
        <w:jc w:val="both"/>
        <w:rPr>
          <w:rFonts w:cs="Arial"/>
          <w:iCs/>
          <w:sz w:val="20"/>
        </w:rPr>
      </w:pPr>
      <w:r w:rsidRPr="007E77DB">
        <w:rPr>
          <w:rFonts w:cs="Arial"/>
          <w:iCs/>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7E77DB" w:rsidRDefault="007E77DB" w:rsidP="007E77DB">
      <w:pPr>
        <w:ind w:firstLine="1080"/>
        <w:jc w:val="both"/>
        <w:rPr>
          <w:rFonts w:cs="Arial"/>
          <w:iCs/>
          <w:sz w:val="20"/>
        </w:rPr>
      </w:pPr>
      <w:r w:rsidRPr="007E77DB">
        <w:rPr>
          <w:rFonts w:cs="Arial"/>
          <w:iCs/>
          <w:sz w:val="20"/>
        </w:rPr>
        <w:t>III - A Ata de Registro de Preços poderá sofrer alterações, obedecidas as disposições contidas no art. 65 da Lei n.º 8.666/93 e suas alterações.</w:t>
      </w:r>
    </w:p>
    <w:p w:rsidR="007E77DB" w:rsidRPr="007E77DB" w:rsidRDefault="007E77DB" w:rsidP="007E77DB">
      <w:pPr>
        <w:ind w:firstLine="1080"/>
        <w:jc w:val="both"/>
        <w:rPr>
          <w:rFonts w:cs="Arial"/>
          <w:iCs/>
          <w:sz w:val="20"/>
        </w:rPr>
      </w:pPr>
      <w:r w:rsidRPr="007E77DB">
        <w:rPr>
          <w:rFonts w:cs="Arial"/>
          <w:iCs/>
          <w:sz w:val="20"/>
        </w:rPr>
        <w:t>a) O preço registrado poderá ser revisto em decorrência de eventual redução ou elevação daqueles praticados no mercado.</w:t>
      </w:r>
    </w:p>
    <w:p w:rsidR="007E77DB" w:rsidRPr="007E77DB" w:rsidRDefault="007E77DB" w:rsidP="007E77DB">
      <w:pPr>
        <w:ind w:firstLine="1080"/>
        <w:jc w:val="both"/>
        <w:rPr>
          <w:rFonts w:cs="Arial"/>
          <w:iCs/>
          <w:sz w:val="20"/>
        </w:rPr>
      </w:pPr>
      <w:r w:rsidRPr="007E77DB">
        <w:rPr>
          <w:rFonts w:cs="Arial"/>
          <w:iCs/>
          <w:sz w:val="20"/>
        </w:rPr>
        <w:t>b)- Quando o preço inicialmente registrado, por motivo superveniente, tornar-se superior ao preço praticado no mercado, o Município:</w:t>
      </w:r>
    </w:p>
    <w:p w:rsidR="007E77DB" w:rsidRPr="007E77DB" w:rsidRDefault="007E77DB" w:rsidP="007E77DB">
      <w:pPr>
        <w:ind w:firstLine="1080"/>
        <w:jc w:val="both"/>
        <w:rPr>
          <w:rFonts w:cs="Arial"/>
          <w:iCs/>
          <w:sz w:val="20"/>
        </w:rPr>
      </w:pPr>
      <w:r w:rsidRPr="007E77DB">
        <w:rPr>
          <w:rFonts w:cs="Arial"/>
          <w:iCs/>
          <w:sz w:val="20"/>
        </w:rPr>
        <w:t>1. convocará o fornecedor visando a negociação para redução de preços e sua adequação ao praticado pelo mercado;</w:t>
      </w:r>
    </w:p>
    <w:p w:rsidR="007E77DB" w:rsidRPr="007E77DB" w:rsidRDefault="007E77DB" w:rsidP="007E77DB">
      <w:pPr>
        <w:ind w:firstLine="1080"/>
        <w:jc w:val="both"/>
        <w:rPr>
          <w:rFonts w:cs="Arial"/>
          <w:iCs/>
          <w:sz w:val="20"/>
        </w:rPr>
      </w:pPr>
      <w:r w:rsidRPr="007E77DB">
        <w:rPr>
          <w:rFonts w:cs="Arial"/>
          <w:iCs/>
          <w:sz w:val="20"/>
        </w:rPr>
        <w:t>2. frustrada a negociação e comprovado que o preço registrado é superior ao de mercado, o fornecedor será liberado do compromisso assumido; e</w:t>
      </w:r>
    </w:p>
    <w:p w:rsidR="007E77DB" w:rsidRPr="007E77DB" w:rsidRDefault="007E77DB" w:rsidP="007E77DB">
      <w:pPr>
        <w:ind w:firstLine="1080"/>
        <w:jc w:val="both"/>
        <w:rPr>
          <w:rFonts w:cs="Arial"/>
          <w:iCs/>
          <w:sz w:val="20"/>
        </w:rPr>
      </w:pPr>
      <w:r w:rsidRPr="007E77DB">
        <w:rPr>
          <w:rFonts w:cs="Arial"/>
          <w:iCs/>
          <w:sz w:val="20"/>
        </w:rPr>
        <w:t>3. convocará os demais fornecedores registrados visando igual oportunidade de negociação.</w:t>
      </w:r>
    </w:p>
    <w:p w:rsidR="007E77DB" w:rsidRPr="007E77DB" w:rsidRDefault="007E77DB" w:rsidP="007E77DB">
      <w:pPr>
        <w:ind w:firstLine="1080"/>
        <w:jc w:val="both"/>
        <w:rPr>
          <w:rFonts w:cs="Arial"/>
          <w:iCs/>
          <w:sz w:val="20"/>
        </w:rPr>
      </w:pPr>
      <w:r w:rsidRPr="007E77DB">
        <w:rPr>
          <w:rFonts w:cs="Arial"/>
          <w:iCs/>
          <w:sz w:val="20"/>
        </w:rPr>
        <w:t>IV - Quando o preço de mercado tornar-se superior aos registrados e o fornecedor, mediante requerimento devidamente comprovado, não puder cumprir o compromisso, o Município poderá:</w:t>
      </w:r>
    </w:p>
    <w:p w:rsidR="007E77DB" w:rsidRPr="007E77DB" w:rsidRDefault="007E77DB" w:rsidP="007E77DB">
      <w:pPr>
        <w:ind w:firstLine="1080"/>
        <w:jc w:val="both"/>
        <w:rPr>
          <w:rFonts w:cs="Arial"/>
          <w:iCs/>
          <w:sz w:val="20"/>
        </w:rPr>
      </w:pPr>
      <w:r w:rsidRPr="007E77DB">
        <w:rPr>
          <w:rFonts w:cs="Arial"/>
          <w:iCs/>
          <w:sz w:val="20"/>
        </w:rPr>
        <w:t>a) liberar o fornecedor do compromisso assumido, sem aplicação de penalidade, confirmando a veracidade dos motivos e comprovantes apresentados, e se a comunicação ocorrer antes do pedido de fornecimento; e</w:t>
      </w:r>
    </w:p>
    <w:p w:rsidR="007E77DB" w:rsidRPr="007E77DB" w:rsidRDefault="007E77DB" w:rsidP="007E77DB">
      <w:pPr>
        <w:ind w:firstLine="1080"/>
        <w:jc w:val="both"/>
        <w:rPr>
          <w:rFonts w:cs="Arial"/>
          <w:iCs/>
          <w:sz w:val="20"/>
        </w:rPr>
      </w:pPr>
      <w:r w:rsidRPr="007E77DB">
        <w:rPr>
          <w:rFonts w:cs="Arial"/>
          <w:iCs/>
          <w:sz w:val="20"/>
        </w:rPr>
        <w:t>b) convocar os demais fornecedores visando igual oportunidade de negociação.</w:t>
      </w:r>
    </w:p>
    <w:p w:rsidR="007E77DB" w:rsidRPr="007E77DB" w:rsidRDefault="007E77DB" w:rsidP="007E77DB">
      <w:pPr>
        <w:ind w:firstLine="1080"/>
        <w:jc w:val="both"/>
        <w:rPr>
          <w:rFonts w:cs="Arial"/>
          <w:iCs/>
          <w:sz w:val="20"/>
        </w:rPr>
      </w:pPr>
      <w:r w:rsidRPr="007E77DB">
        <w:rPr>
          <w:rFonts w:cs="Arial"/>
          <w:iCs/>
          <w:sz w:val="20"/>
        </w:rPr>
        <w:t>V - Não havendo êxito nas negociações, o Órgão Gerenciador procederá à revogação da Ata de Registro de Preços para o item, adotando as medidas cabíveis para obtenção da contratação mais vantajosa.</w:t>
      </w:r>
    </w:p>
    <w:p w:rsidR="009D46E8" w:rsidRDefault="009D46E8" w:rsidP="009D46E8">
      <w:pPr>
        <w:jc w:val="both"/>
        <w:rPr>
          <w:rFonts w:cs="Arial"/>
          <w:b/>
          <w:sz w:val="20"/>
        </w:rPr>
      </w:pPr>
    </w:p>
    <w:p w:rsidR="007E77DB" w:rsidRPr="00E50E00" w:rsidRDefault="007E77DB" w:rsidP="009D46E8">
      <w:pPr>
        <w:jc w:val="both"/>
        <w:rPr>
          <w:rFonts w:cs="Arial"/>
          <w:b/>
          <w:bCs/>
          <w:sz w:val="20"/>
        </w:rPr>
      </w:pPr>
      <w:r w:rsidRPr="00E50E00">
        <w:rPr>
          <w:rFonts w:cs="Arial"/>
          <w:b/>
          <w:bCs/>
          <w:sz w:val="20"/>
        </w:rPr>
        <w:t>CLÁUSULA DÉCIMA - DO CANCELAMENTO DOS PREÇOS REGISTRADOS</w:t>
      </w:r>
    </w:p>
    <w:p w:rsidR="007E77DB" w:rsidRPr="007E77DB" w:rsidRDefault="007E77DB" w:rsidP="007E77DB">
      <w:pPr>
        <w:autoSpaceDE w:val="0"/>
        <w:autoSpaceDN w:val="0"/>
        <w:adjustRightInd w:val="0"/>
        <w:ind w:firstLine="1134"/>
        <w:jc w:val="both"/>
        <w:rPr>
          <w:rFonts w:cs="Arial"/>
          <w:color w:val="000000"/>
          <w:sz w:val="20"/>
        </w:rPr>
      </w:pPr>
    </w:p>
    <w:p w:rsidR="007E77DB" w:rsidRPr="007E77DB" w:rsidRDefault="007E77DB" w:rsidP="007E77DB">
      <w:pPr>
        <w:autoSpaceDE w:val="0"/>
        <w:autoSpaceDN w:val="0"/>
        <w:adjustRightInd w:val="0"/>
        <w:ind w:firstLine="1134"/>
        <w:jc w:val="both"/>
        <w:rPr>
          <w:rFonts w:cs="Arial"/>
          <w:color w:val="000000"/>
          <w:sz w:val="20"/>
        </w:rPr>
      </w:pPr>
      <w:r w:rsidRPr="007E77DB">
        <w:rPr>
          <w:rFonts w:cs="Arial"/>
          <w:color w:val="000000"/>
          <w:sz w:val="20"/>
        </w:rPr>
        <w:t>A Ata de Registro de Preço será cancelada, automaticamente, por decurso do prazo de vigência ou quando não restarem fornecedores registrados e, por iniciativa do Gestor da Ata, quando: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 - </w:t>
      </w:r>
      <w:r w:rsidRPr="007E77DB">
        <w:rPr>
          <w:rFonts w:cs="Arial"/>
          <w:color w:val="000000"/>
          <w:sz w:val="20"/>
        </w:rPr>
        <w:t xml:space="preserve">O fornecedor não formalizar </w:t>
      </w:r>
      <w:r w:rsidR="00E50E00">
        <w:rPr>
          <w:rFonts w:cs="Arial"/>
          <w:color w:val="000000"/>
          <w:sz w:val="20"/>
        </w:rPr>
        <w:t>a ata</w:t>
      </w:r>
      <w:r w:rsidRPr="007E77DB">
        <w:rPr>
          <w:rFonts w:cs="Arial"/>
          <w:color w:val="000000"/>
          <w:sz w:val="20"/>
        </w:rPr>
        <w:t xml:space="preserve"> decorrente do registro de preços e/ou não retirar o instrumento equivalente no prazo estipulado ou descumprir exigências da Ata, sem justificativa aceitável;</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 - </w:t>
      </w:r>
      <w:r w:rsidRPr="007E77DB">
        <w:rPr>
          <w:rFonts w:cs="Arial"/>
          <w:color w:val="000000"/>
          <w:sz w:val="20"/>
        </w:rPr>
        <w:t>Ocorrer qualquer das hipóteses de inexecução total ou parcial do instrumento de ajuste;</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III - </w:t>
      </w:r>
      <w:r w:rsidRPr="007E77DB">
        <w:rPr>
          <w:rFonts w:cs="Arial"/>
          <w:color w:val="000000"/>
          <w:sz w:val="20"/>
        </w:rPr>
        <w:t>Os preços registrados apresentarem-se superiores ao do mercado e não houver êxito na negociação;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IV - </w:t>
      </w:r>
      <w:r w:rsidRPr="007E77DB">
        <w:rPr>
          <w:rFonts w:cs="Arial"/>
          <w:color w:val="000000"/>
          <w:sz w:val="20"/>
        </w:rPr>
        <w:t>Der causa a rescisão administrativa do ajuste decorrente do registro de preços por motivos elencados no art. 77 e seguintes da Lei nº 8.666/83;</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V - </w:t>
      </w:r>
      <w:r w:rsidRPr="007E77DB">
        <w:rPr>
          <w:rFonts w:cs="Arial"/>
          <w:color w:val="000000"/>
          <w:sz w:val="20"/>
        </w:rPr>
        <w:t>Por razão de interesse público, devidamente motivado.</w:t>
      </w:r>
    </w:p>
    <w:p w:rsidR="007E77DB" w:rsidRPr="007E77DB" w:rsidRDefault="007E77DB" w:rsidP="007E77DB">
      <w:pPr>
        <w:ind w:firstLine="1134"/>
        <w:jc w:val="both"/>
        <w:rPr>
          <w:rFonts w:cs="Arial"/>
          <w:bCs/>
          <w:sz w:val="20"/>
        </w:rPr>
      </w:pPr>
      <w:r w:rsidRPr="007E77DB">
        <w:rPr>
          <w:rFonts w:cs="Arial"/>
          <w:b/>
          <w:bCs/>
          <w:sz w:val="20"/>
        </w:rPr>
        <w:t>VI</w:t>
      </w:r>
      <w:r w:rsidRPr="007E77DB">
        <w:rPr>
          <w:rFonts w:cs="Arial"/>
          <w:bCs/>
          <w:sz w:val="20"/>
        </w:rPr>
        <w:t xml:space="preserve"> - Quando pela reiteração de impugnação dos serviços ficarem evidenciada a incapacidade da empresa para dar execução satisfatória do contrato.</w:t>
      </w:r>
    </w:p>
    <w:p w:rsidR="007E77DB" w:rsidRPr="007E77DB" w:rsidRDefault="007E77DB" w:rsidP="007E77DB">
      <w:pPr>
        <w:ind w:firstLine="1134"/>
        <w:jc w:val="both"/>
        <w:rPr>
          <w:rFonts w:cs="Arial"/>
          <w:sz w:val="20"/>
        </w:rPr>
      </w:pPr>
      <w:r w:rsidRPr="007E77DB">
        <w:rPr>
          <w:rFonts w:cs="Arial"/>
          <w:b/>
          <w:sz w:val="20"/>
        </w:rPr>
        <w:t xml:space="preserve">VII </w:t>
      </w:r>
      <w:r w:rsidRPr="007E77DB">
        <w:rPr>
          <w:rFonts w:cs="Arial"/>
          <w:sz w:val="20"/>
        </w:rPr>
        <w:t>– No caso de recusa ou atraso injustificado na execução dos serviços, ou não atendimento às impugnações por prazo superior a 02 (dois) dias consecutivos, contados da data da chamada efetuada pelo Município.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1º. </w:t>
      </w:r>
      <w:r w:rsidRPr="007E77DB">
        <w:rPr>
          <w:rFonts w:cs="Arial"/>
          <w:color w:val="000000"/>
          <w:sz w:val="20"/>
        </w:rPr>
        <w:t xml:space="preserve">No caso de cancelamento do registro de preço, devidamente justificado nos autos do Processo, terá a </w:t>
      </w:r>
      <w:r w:rsidRPr="007E77DB">
        <w:rPr>
          <w:rFonts w:cs="Arial"/>
          <w:b/>
          <w:sz w:val="20"/>
        </w:rPr>
        <w:t>COMPROMITENTE FORNECEDORA</w:t>
      </w:r>
      <w:r w:rsidRPr="007E77DB">
        <w:rPr>
          <w:rFonts w:cs="Arial"/>
          <w:color w:val="000000"/>
          <w:sz w:val="20"/>
        </w:rPr>
        <w:t xml:space="preserve"> o prazo de 05 (cinco dias) úteis, contados da notificação, para apresentar o contraditório e a ampla defesa.</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2º. </w:t>
      </w:r>
      <w:r w:rsidRPr="007E77DB">
        <w:rPr>
          <w:rFonts w:cs="Arial"/>
          <w:color w:val="000000"/>
          <w:sz w:val="20"/>
        </w:rPr>
        <w:t>O cancelamento do registro de preço poderá ensejar a convocação do fornecedor com classificação imediatamente subsequente ou a realização de nova licitação para a aquisição do produto, a critério da ADMINISTRAÇÃO.</w:t>
      </w:r>
    </w:p>
    <w:p w:rsidR="009D46E8" w:rsidRDefault="009D46E8" w:rsidP="009D46E8">
      <w:pPr>
        <w:jc w:val="both"/>
        <w:rPr>
          <w:rFonts w:cs="Arial"/>
          <w:b/>
          <w:sz w:val="20"/>
        </w:rPr>
      </w:pPr>
    </w:p>
    <w:p w:rsidR="007E77DB" w:rsidRPr="007E77DB" w:rsidRDefault="007E77DB" w:rsidP="009D46E8">
      <w:pPr>
        <w:jc w:val="both"/>
        <w:rPr>
          <w:rFonts w:cs="Arial"/>
          <w:b/>
          <w:sz w:val="20"/>
        </w:rPr>
      </w:pPr>
      <w:r w:rsidRPr="007E77DB">
        <w:rPr>
          <w:rFonts w:cs="Arial"/>
          <w:b/>
          <w:sz w:val="20"/>
        </w:rPr>
        <w:t xml:space="preserve">CLÁUSULA DÉCIMA </w:t>
      </w:r>
      <w:r w:rsidR="00C75B47">
        <w:rPr>
          <w:rFonts w:cs="Arial"/>
          <w:b/>
          <w:sz w:val="20"/>
        </w:rPr>
        <w:t>PRIMEIRA</w:t>
      </w:r>
      <w:r w:rsidRPr="007E77DB">
        <w:rPr>
          <w:rFonts w:cs="Arial"/>
          <w:b/>
          <w:sz w:val="20"/>
        </w:rPr>
        <w:t>- DOS DIREITOS DA ADMINISTRAÇÃO</w:t>
      </w:r>
    </w:p>
    <w:p w:rsidR="007E77DB" w:rsidRPr="007E77DB" w:rsidRDefault="007E77DB" w:rsidP="007E77DB">
      <w:pPr>
        <w:ind w:firstLine="1134"/>
        <w:jc w:val="both"/>
        <w:rPr>
          <w:rFonts w:cs="Arial"/>
          <w:b/>
          <w:sz w:val="20"/>
        </w:rPr>
      </w:pPr>
    </w:p>
    <w:p w:rsidR="007E77DB" w:rsidRPr="007E77DB" w:rsidRDefault="007E77DB" w:rsidP="007E77DB">
      <w:pPr>
        <w:ind w:firstLine="1134"/>
        <w:jc w:val="both"/>
        <w:rPr>
          <w:rFonts w:cs="Arial"/>
          <w:sz w:val="20"/>
        </w:rPr>
      </w:pPr>
      <w:r w:rsidRPr="007E77DB">
        <w:rPr>
          <w:rFonts w:cs="Arial"/>
          <w:sz w:val="20"/>
        </w:rPr>
        <w:t>A</w:t>
      </w:r>
      <w:r w:rsidRPr="007E77DB">
        <w:rPr>
          <w:rFonts w:cs="Arial"/>
          <w:b/>
          <w:sz w:val="20"/>
        </w:rPr>
        <w:t xml:space="preserve"> </w:t>
      </w:r>
      <w:r w:rsidRPr="007E77DB">
        <w:rPr>
          <w:rFonts w:cs="Arial"/>
          <w:b/>
          <w:color w:val="000000"/>
          <w:sz w:val="20"/>
        </w:rPr>
        <w:t>COMPROMITENTE FORNECEDORA</w:t>
      </w:r>
      <w:r w:rsidRPr="007E77DB">
        <w:rPr>
          <w:rFonts w:cs="Arial"/>
          <w:sz w:val="20"/>
        </w:rPr>
        <w:t>, em caso de rescisão administrativa, reconhece todos os direitos da Administração, consoante prevê o artigo 77 da lei vigente.</w:t>
      </w:r>
    </w:p>
    <w:p w:rsidR="009D46E8" w:rsidRDefault="009D46E8" w:rsidP="009D46E8">
      <w:pPr>
        <w:jc w:val="both"/>
        <w:rPr>
          <w:rFonts w:cs="Arial"/>
          <w:b/>
          <w:sz w:val="20"/>
        </w:rPr>
      </w:pPr>
    </w:p>
    <w:p w:rsidR="007E77DB" w:rsidRPr="007E77DB" w:rsidRDefault="007E77DB" w:rsidP="009D46E8">
      <w:pPr>
        <w:jc w:val="both"/>
        <w:rPr>
          <w:rFonts w:cs="Arial"/>
          <w:b/>
          <w:sz w:val="20"/>
        </w:rPr>
      </w:pPr>
      <w:r w:rsidRPr="007E77DB">
        <w:rPr>
          <w:rFonts w:cs="Arial"/>
          <w:b/>
          <w:sz w:val="20"/>
        </w:rPr>
        <w:t xml:space="preserve">CLÁUSULA DÉCIMA </w:t>
      </w:r>
      <w:r w:rsidR="00C75B47">
        <w:rPr>
          <w:rFonts w:cs="Arial"/>
          <w:b/>
          <w:sz w:val="20"/>
        </w:rPr>
        <w:t>SEGUNDA</w:t>
      </w:r>
      <w:r w:rsidRPr="007E77DB">
        <w:rPr>
          <w:rFonts w:cs="Arial"/>
          <w:b/>
          <w:sz w:val="20"/>
        </w:rPr>
        <w:t xml:space="preserve"> - DA LEI REGRADORA</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t>A presente contratação reger-se-á pela</w:t>
      </w:r>
      <w:r w:rsidR="00E50E00">
        <w:rPr>
          <w:rFonts w:cs="Arial"/>
          <w:sz w:val="20"/>
        </w:rPr>
        <w:t>s</w:t>
      </w:r>
      <w:r w:rsidRPr="007E77DB">
        <w:rPr>
          <w:rFonts w:cs="Arial"/>
          <w:sz w:val="20"/>
        </w:rPr>
        <w:t xml:space="preserve"> Lei</w:t>
      </w:r>
      <w:r w:rsidR="00E50E00">
        <w:rPr>
          <w:rFonts w:cs="Arial"/>
          <w:sz w:val="20"/>
        </w:rPr>
        <w:t>s Federais nº 10.52002 e</w:t>
      </w:r>
      <w:r w:rsidRPr="007E77DB">
        <w:rPr>
          <w:rFonts w:cs="Arial"/>
          <w:sz w:val="20"/>
        </w:rPr>
        <w:t xml:space="preserve"> nº 8.666/93 e suas alterações, o </w:t>
      </w:r>
      <w:r w:rsidR="0077346B" w:rsidRPr="0077346B">
        <w:rPr>
          <w:rFonts w:cs="Arial"/>
          <w:b/>
          <w:sz w:val="20"/>
        </w:rPr>
        <w:t>E</w:t>
      </w:r>
      <w:r w:rsidRPr="007E77DB">
        <w:rPr>
          <w:rFonts w:cs="Arial"/>
          <w:b/>
          <w:sz w:val="20"/>
        </w:rPr>
        <w:t xml:space="preserve">dital de Pregão nº </w:t>
      </w:r>
      <w:r w:rsidR="00E02F01" w:rsidRPr="003C4459">
        <w:rPr>
          <w:rFonts w:cs="Arial"/>
          <w:b/>
          <w:sz w:val="20"/>
        </w:rPr>
        <w:t>0</w:t>
      </w:r>
      <w:r w:rsidR="0004087D">
        <w:rPr>
          <w:rFonts w:cs="Arial"/>
          <w:b/>
          <w:sz w:val="20"/>
        </w:rPr>
        <w:t>73</w:t>
      </w:r>
      <w:r w:rsidR="00E02F01" w:rsidRPr="003C4459">
        <w:rPr>
          <w:rFonts w:cs="Arial"/>
          <w:b/>
          <w:sz w:val="20"/>
        </w:rPr>
        <w:t>/2015</w:t>
      </w:r>
      <w:r w:rsidRPr="007E77DB">
        <w:rPr>
          <w:rFonts w:cs="Arial"/>
          <w:sz w:val="20"/>
        </w:rPr>
        <w:t xml:space="preserve"> e seus anexos, juntamente com normas de direito público, resolverão os casos omissos.</w:t>
      </w:r>
    </w:p>
    <w:p w:rsidR="009D46E8" w:rsidRDefault="009D46E8" w:rsidP="009D46E8">
      <w:pPr>
        <w:widowControl w:val="0"/>
        <w:suppressAutoHyphens/>
        <w:jc w:val="both"/>
        <w:rPr>
          <w:rFonts w:cs="Arial"/>
          <w:b/>
          <w:sz w:val="20"/>
        </w:rPr>
      </w:pPr>
    </w:p>
    <w:p w:rsidR="007E77DB" w:rsidRPr="007E77DB" w:rsidRDefault="00C75B47" w:rsidP="009D46E8">
      <w:pPr>
        <w:widowControl w:val="0"/>
        <w:suppressAutoHyphens/>
        <w:jc w:val="both"/>
        <w:rPr>
          <w:rFonts w:cs="Arial"/>
          <w:b/>
          <w:sz w:val="20"/>
        </w:rPr>
      </w:pPr>
      <w:r>
        <w:rPr>
          <w:rFonts w:cs="Arial"/>
          <w:b/>
          <w:sz w:val="20"/>
        </w:rPr>
        <w:t>CLÁUSULA DÉCIMA TERCEIRA</w:t>
      </w:r>
      <w:r w:rsidR="007E77DB" w:rsidRPr="007E77DB">
        <w:rPr>
          <w:rFonts w:cs="Arial"/>
          <w:b/>
          <w:sz w:val="20"/>
        </w:rPr>
        <w:t xml:space="preserve"> – DA VINCULAÇÃO AO EDITAL</w:t>
      </w:r>
    </w:p>
    <w:p w:rsidR="007E77DB" w:rsidRPr="007E77DB" w:rsidRDefault="007E77DB" w:rsidP="007E77DB">
      <w:pPr>
        <w:widowControl w:val="0"/>
        <w:suppressAutoHyphens/>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sz w:val="20"/>
        </w:rPr>
        <w:t xml:space="preserve">Esta Ata fica vinculada ao processo licitatório </w:t>
      </w:r>
      <w:r w:rsidR="00E02F01">
        <w:rPr>
          <w:rFonts w:cs="Arial"/>
          <w:sz w:val="20"/>
        </w:rPr>
        <w:t xml:space="preserve">nº </w:t>
      </w:r>
      <w:r w:rsidR="0004087D">
        <w:rPr>
          <w:rFonts w:cs="Arial"/>
          <w:sz w:val="20"/>
        </w:rPr>
        <w:t>717</w:t>
      </w:r>
      <w:r w:rsidR="00E02F01">
        <w:rPr>
          <w:rFonts w:cs="Arial"/>
          <w:sz w:val="20"/>
        </w:rPr>
        <w:t xml:space="preserve">/2015, </w:t>
      </w:r>
      <w:r w:rsidRPr="007E77DB">
        <w:rPr>
          <w:rFonts w:cs="Arial"/>
          <w:sz w:val="20"/>
        </w:rPr>
        <w:t xml:space="preserve">modalidade Pregão Nº </w:t>
      </w:r>
      <w:r w:rsidR="00E02F01">
        <w:rPr>
          <w:rFonts w:cs="Arial"/>
          <w:sz w:val="20"/>
        </w:rPr>
        <w:t>0</w:t>
      </w:r>
      <w:r w:rsidR="0004087D">
        <w:rPr>
          <w:rFonts w:cs="Arial"/>
          <w:sz w:val="20"/>
        </w:rPr>
        <w:t>73</w:t>
      </w:r>
      <w:r w:rsidR="00E02F01">
        <w:rPr>
          <w:rFonts w:cs="Arial"/>
          <w:sz w:val="20"/>
        </w:rPr>
        <w:t>/2015</w:t>
      </w:r>
      <w:r w:rsidRPr="007E77DB">
        <w:rPr>
          <w:rFonts w:cs="Arial"/>
          <w:sz w:val="20"/>
        </w:rPr>
        <w:t xml:space="preserve"> e seus anexos.</w:t>
      </w:r>
    </w:p>
    <w:p w:rsidR="009D46E8" w:rsidRDefault="009D46E8" w:rsidP="009D46E8">
      <w:pPr>
        <w:jc w:val="both"/>
        <w:rPr>
          <w:rFonts w:cs="Arial"/>
          <w:b/>
          <w:sz w:val="20"/>
        </w:rPr>
      </w:pPr>
    </w:p>
    <w:p w:rsidR="007E77DB" w:rsidRPr="007E77DB" w:rsidRDefault="007E77DB" w:rsidP="009D46E8">
      <w:pPr>
        <w:jc w:val="both"/>
        <w:rPr>
          <w:rFonts w:cs="Arial"/>
          <w:b/>
          <w:sz w:val="20"/>
        </w:rPr>
      </w:pPr>
      <w:r w:rsidRPr="007E77DB">
        <w:rPr>
          <w:rFonts w:cs="Arial"/>
          <w:b/>
          <w:sz w:val="20"/>
        </w:rPr>
        <w:t xml:space="preserve">CLÁUSULA DÉCIMA </w:t>
      </w:r>
      <w:r w:rsidR="00C75B47">
        <w:rPr>
          <w:rFonts w:cs="Arial"/>
          <w:b/>
          <w:sz w:val="20"/>
        </w:rPr>
        <w:t>QUARTA</w:t>
      </w:r>
      <w:r w:rsidRPr="007E77DB">
        <w:rPr>
          <w:rFonts w:cs="Arial"/>
          <w:b/>
          <w:sz w:val="20"/>
        </w:rPr>
        <w:t xml:space="preserve"> - DO FORO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As partes elegem o Foro da Comarca de </w:t>
      </w:r>
      <w:r w:rsidR="00E02F01">
        <w:rPr>
          <w:rFonts w:cs="Arial"/>
          <w:sz w:val="20"/>
        </w:rPr>
        <w:t>São Marcos -</w:t>
      </w:r>
      <w:r w:rsidRPr="007E77DB">
        <w:rPr>
          <w:rFonts w:cs="Arial"/>
          <w:sz w:val="20"/>
        </w:rPr>
        <w:t xml:space="preserve"> RS com renúncia expressa de qualquer outro, por mais privilegiado que seja, para dirimir dúvidas porventura emergentes da presente contratação.</w:t>
      </w:r>
    </w:p>
    <w:p w:rsidR="009D46E8" w:rsidRPr="007E77DB" w:rsidRDefault="009D46E8"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E por estarem assim justos e contratados, assinam o presente instrumento, em </w:t>
      </w:r>
      <w:r w:rsidR="00E02F01">
        <w:rPr>
          <w:rFonts w:cs="Arial"/>
          <w:sz w:val="20"/>
        </w:rPr>
        <w:t>2</w:t>
      </w:r>
      <w:r w:rsidRPr="007E77DB">
        <w:rPr>
          <w:rFonts w:cs="Arial"/>
          <w:sz w:val="20"/>
        </w:rPr>
        <w:t xml:space="preserve"> (</w:t>
      </w:r>
      <w:r w:rsidR="00E02F01">
        <w:rPr>
          <w:rFonts w:cs="Arial"/>
          <w:sz w:val="20"/>
        </w:rPr>
        <w:t>duas</w:t>
      </w:r>
      <w:r w:rsidRPr="007E77DB">
        <w:rPr>
          <w:rFonts w:cs="Arial"/>
          <w:sz w:val="20"/>
        </w:rPr>
        <w:t xml:space="preserve">) vias de igual teor e forma, </w:t>
      </w:r>
      <w:r w:rsidR="00E02F01">
        <w:rPr>
          <w:rFonts w:cs="Arial"/>
          <w:sz w:val="20"/>
        </w:rPr>
        <w:t>p</w:t>
      </w:r>
      <w:r w:rsidRPr="007E77DB">
        <w:rPr>
          <w:rFonts w:cs="Arial"/>
          <w:sz w:val="20"/>
        </w:rPr>
        <w:t>ara que o mesmo produza todos os jurídicos e legais efeitos.</w:t>
      </w: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7346B" w:rsidRPr="007E77DB" w:rsidRDefault="0077346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E02F01"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 w:val="20"/>
        </w:rPr>
      </w:pPr>
      <w:r>
        <w:rPr>
          <w:rFonts w:cs="Arial"/>
          <w:sz w:val="20"/>
        </w:rPr>
        <w:t>São Marcos</w:t>
      </w:r>
      <w:r w:rsidR="007E77DB" w:rsidRPr="007E77DB">
        <w:rPr>
          <w:rFonts w:cs="Arial"/>
          <w:sz w:val="20"/>
        </w:rPr>
        <w:t xml:space="preserve"> - RS, </w:t>
      </w:r>
      <w:r w:rsidR="008D25BA">
        <w:rPr>
          <w:rFonts w:cs="Arial"/>
          <w:sz w:val="20"/>
        </w:rPr>
        <w:t>18</w:t>
      </w:r>
      <w:r w:rsidR="007E77DB" w:rsidRPr="007E77DB">
        <w:rPr>
          <w:rFonts w:cs="Arial"/>
          <w:sz w:val="20"/>
        </w:rPr>
        <w:t xml:space="preserve"> de </w:t>
      </w:r>
      <w:r w:rsidR="008D25BA">
        <w:rPr>
          <w:rFonts w:cs="Arial"/>
          <w:sz w:val="20"/>
        </w:rPr>
        <w:t>novembro</w:t>
      </w:r>
      <w:r w:rsidR="007E77DB" w:rsidRPr="007E77DB">
        <w:rPr>
          <w:rFonts w:cs="Arial"/>
          <w:sz w:val="20"/>
        </w:rPr>
        <w:t xml:space="preserve"> de 2015.</w:t>
      </w:r>
    </w:p>
    <w:p w:rsidR="007E77DB" w:rsidRDefault="007E77DB" w:rsidP="007E77DB">
      <w:pPr>
        <w:jc w:val="center"/>
        <w:rPr>
          <w:rFonts w:cs="Arial"/>
          <w:b/>
          <w:sz w:val="20"/>
        </w:rPr>
      </w:pPr>
    </w:p>
    <w:p w:rsidR="007E77DB" w:rsidRDefault="007E77DB" w:rsidP="007E77DB">
      <w:pPr>
        <w:jc w:val="center"/>
        <w:rPr>
          <w:rFonts w:cs="Arial"/>
          <w:b/>
          <w:sz w:val="20"/>
        </w:rPr>
      </w:pPr>
    </w:p>
    <w:p w:rsidR="008D25BA" w:rsidRDefault="008D25BA" w:rsidP="007E77DB">
      <w:pPr>
        <w:jc w:val="center"/>
        <w:rPr>
          <w:rFonts w:cs="Arial"/>
          <w:b/>
          <w:sz w:val="20"/>
        </w:rPr>
      </w:pPr>
    </w:p>
    <w:p w:rsidR="007E77DB" w:rsidRPr="007E77DB" w:rsidRDefault="007E77DB" w:rsidP="007E77DB">
      <w:pPr>
        <w:jc w:val="center"/>
        <w:rPr>
          <w:rFonts w:cs="Arial"/>
          <w:b/>
          <w:sz w:val="20"/>
        </w:rPr>
      </w:pPr>
    </w:p>
    <w:p w:rsidR="0077346B" w:rsidRDefault="008D25BA" w:rsidP="007E77DB">
      <w:pPr>
        <w:jc w:val="center"/>
        <w:rPr>
          <w:rFonts w:cs="Arial"/>
          <w:b/>
          <w:sz w:val="20"/>
        </w:rPr>
      </w:pPr>
      <w:r>
        <w:rPr>
          <w:rFonts w:cs="Arial"/>
          <w:b/>
          <w:sz w:val="20"/>
        </w:rPr>
        <w:t>Fabiana Dutra de Oliveira</w:t>
      </w:r>
    </w:p>
    <w:p w:rsidR="0077346B" w:rsidRPr="008D25BA" w:rsidRDefault="007E77DB" w:rsidP="008D25BA">
      <w:pPr>
        <w:jc w:val="center"/>
        <w:rPr>
          <w:rFonts w:cs="Arial"/>
          <w:b/>
          <w:sz w:val="20"/>
        </w:rPr>
      </w:pPr>
      <w:r w:rsidRPr="007E77DB">
        <w:rPr>
          <w:rFonts w:cs="Arial"/>
          <w:b/>
          <w:sz w:val="20"/>
        </w:rPr>
        <w:t>Prefeit</w:t>
      </w:r>
      <w:r w:rsidR="008D25BA">
        <w:rPr>
          <w:rFonts w:cs="Arial"/>
          <w:b/>
          <w:sz w:val="20"/>
        </w:rPr>
        <w:t>a</w:t>
      </w:r>
      <w:r w:rsidRPr="007E77DB">
        <w:rPr>
          <w:rFonts w:cs="Arial"/>
          <w:b/>
          <w:sz w:val="20"/>
        </w:rPr>
        <w:t xml:space="preserve"> Municipal</w:t>
      </w:r>
      <w:r w:rsidR="008D25BA">
        <w:rPr>
          <w:rFonts w:cs="Arial"/>
          <w:b/>
          <w:sz w:val="20"/>
        </w:rPr>
        <w:t xml:space="preserve"> em exercício</w:t>
      </w:r>
      <w:r w:rsidR="00E02F01">
        <w:rPr>
          <w:rFonts w:cs="Arial"/>
          <w:b/>
          <w:sz w:val="20"/>
        </w:rPr>
        <w:t xml:space="preserve"> </w:t>
      </w:r>
    </w:p>
    <w:p w:rsidR="007E77DB" w:rsidRDefault="007E77DB" w:rsidP="007E77DB">
      <w:pPr>
        <w:jc w:val="center"/>
        <w:rPr>
          <w:rFonts w:cs="Arial"/>
          <w:b/>
          <w:color w:val="000000"/>
          <w:sz w:val="20"/>
        </w:rPr>
      </w:pPr>
      <w:r w:rsidRPr="007E77DB">
        <w:rPr>
          <w:rFonts w:cs="Arial"/>
          <w:b/>
          <w:color w:val="000000"/>
          <w:sz w:val="20"/>
        </w:rPr>
        <w:t>ADMINISTRAÇÃO</w:t>
      </w:r>
    </w:p>
    <w:p w:rsidR="007E77DB" w:rsidRPr="007E77DB" w:rsidRDefault="007E77DB" w:rsidP="007E77DB">
      <w:pPr>
        <w:jc w:val="center"/>
        <w:rPr>
          <w:rFonts w:cs="Arial"/>
          <w:b/>
          <w:color w:val="000000"/>
          <w:sz w:val="20"/>
        </w:rPr>
      </w:pPr>
    </w:p>
    <w:p w:rsidR="007E77DB" w:rsidRDefault="007E77DB" w:rsidP="007E77DB">
      <w:pPr>
        <w:jc w:val="center"/>
        <w:rPr>
          <w:rFonts w:cs="Arial"/>
          <w:b/>
          <w:sz w:val="20"/>
        </w:rPr>
      </w:pPr>
    </w:p>
    <w:p w:rsidR="008D25BA" w:rsidRDefault="008D25BA" w:rsidP="007E77DB">
      <w:pPr>
        <w:jc w:val="center"/>
        <w:rPr>
          <w:rFonts w:cs="Arial"/>
          <w:b/>
          <w:sz w:val="20"/>
        </w:rPr>
      </w:pPr>
    </w:p>
    <w:p w:rsidR="007E77DB" w:rsidRPr="007E77DB" w:rsidRDefault="00844CA2" w:rsidP="007E77DB">
      <w:pPr>
        <w:jc w:val="center"/>
        <w:rPr>
          <w:rFonts w:cs="Arial"/>
          <w:b/>
          <w:sz w:val="20"/>
        </w:rPr>
      </w:pPr>
      <w:r>
        <w:rPr>
          <w:rFonts w:cs="Arial"/>
          <w:b/>
          <w:sz w:val="20"/>
        </w:rPr>
        <w:t>NOVALUZ COM.</w:t>
      </w:r>
      <w:r w:rsidR="008D25BA">
        <w:rPr>
          <w:rFonts w:cs="Arial"/>
          <w:b/>
          <w:sz w:val="20"/>
        </w:rPr>
        <w:t xml:space="preserve"> MAT. ELÉTRICOS LTDA</w:t>
      </w:r>
    </w:p>
    <w:p w:rsidR="007E77DB" w:rsidRPr="007E77DB" w:rsidRDefault="007E77DB" w:rsidP="007E77DB">
      <w:pPr>
        <w:jc w:val="center"/>
        <w:rPr>
          <w:rFonts w:cs="Arial"/>
          <w:b/>
          <w:sz w:val="20"/>
        </w:rPr>
      </w:pPr>
      <w:r w:rsidRPr="007E77DB">
        <w:rPr>
          <w:rFonts w:cs="Arial"/>
          <w:b/>
          <w:sz w:val="20"/>
        </w:rPr>
        <w:t>COMPROMITENTE FORNECEDORA</w:t>
      </w:r>
    </w:p>
    <w:p w:rsidR="007E77DB" w:rsidRPr="007E77DB" w:rsidRDefault="007E77DB" w:rsidP="007E77DB">
      <w:pPr>
        <w:overflowPunct w:val="0"/>
        <w:autoSpaceDE w:val="0"/>
        <w:autoSpaceDN w:val="0"/>
        <w:adjustRightInd w:val="0"/>
        <w:jc w:val="center"/>
        <w:textAlignment w:val="baseline"/>
        <w:rPr>
          <w:rFonts w:cs="Arial"/>
          <w:b/>
          <w:sz w:val="20"/>
        </w:rPr>
      </w:pPr>
    </w:p>
    <w:p w:rsidR="00F529E6" w:rsidRPr="00F529E6" w:rsidRDefault="00F529E6" w:rsidP="00F529E6">
      <w:pPr>
        <w:rPr>
          <w:rFonts w:cs="Arial"/>
          <w:sz w:val="20"/>
        </w:rPr>
      </w:pPr>
      <w:bookmarkStart w:id="0" w:name="_GoBack"/>
      <w:bookmarkEnd w:id="0"/>
    </w:p>
    <w:sectPr w:rsidR="00F529E6" w:rsidRPr="00F529E6" w:rsidSect="00540F2E">
      <w:footerReference w:type="default" r:id="rId8"/>
      <w:footerReference w:type="first" r:id="rId9"/>
      <w:pgSz w:w="11906" w:h="16838" w:code="9"/>
      <w:pgMar w:top="3119" w:right="1701" w:bottom="1418" w:left="1701" w:header="794" w:footer="79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2F3" w:rsidRDefault="002922F3">
      <w:r>
        <w:separator/>
      </w:r>
    </w:p>
  </w:endnote>
  <w:endnote w:type="continuationSeparator" w:id="0">
    <w:p w:rsidR="002922F3" w:rsidRDefault="0029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64" w:rsidRPr="001C55D9" w:rsidRDefault="00606C64">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844CA2">
      <w:rPr>
        <w:noProof/>
        <w:sz w:val="20"/>
      </w:rPr>
      <w:t>6</w:t>
    </w:r>
    <w:r w:rsidRPr="001C55D9">
      <w:rPr>
        <w:sz w:val="20"/>
      </w:rPr>
      <w:fldChar w:fldCharType="end"/>
    </w:r>
  </w:p>
  <w:p w:rsidR="00606C64" w:rsidRDefault="00606C64">
    <w:pPr>
      <w:pStyle w:val="Rodap"/>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64" w:rsidRPr="001C55D9" w:rsidRDefault="00606C64" w:rsidP="001C55D9">
    <w:pPr>
      <w:pStyle w:val="Rodap"/>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2F3" w:rsidRDefault="002922F3">
      <w:r>
        <w:separator/>
      </w:r>
    </w:p>
  </w:footnote>
  <w:footnote w:type="continuationSeparator" w:id="0">
    <w:p w:rsidR="002922F3" w:rsidRDefault="00292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E2746B0"/>
    <w:multiLevelType w:val="hybridMultilevel"/>
    <w:tmpl w:val="09D0E1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1816"/>
    <w:rsid w:val="00005F8C"/>
    <w:rsid w:val="00006DBE"/>
    <w:rsid w:val="00027668"/>
    <w:rsid w:val="000278D4"/>
    <w:rsid w:val="0004087D"/>
    <w:rsid w:val="00045F7C"/>
    <w:rsid w:val="0004688E"/>
    <w:rsid w:val="00047AEE"/>
    <w:rsid w:val="0005522D"/>
    <w:rsid w:val="0005541E"/>
    <w:rsid w:val="00062BA1"/>
    <w:rsid w:val="00074675"/>
    <w:rsid w:val="00083E0D"/>
    <w:rsid w:val="00095800"/>
    <w:rsid w:val="00096870"/>
    <w:rsid w:val="000A1604"/>
    <w:rsid w:val="000C1767"/>
    <w:rsid w:val="000D14FD"/>
    <w:rsid w:val="00100917"/>
    <w:rsid w:val="001042C0"/>
    <w:rsid w:val="00113B9A"/>
    <w:rsid w:val="00124B9B"/>
    <w:rsid w:val="00130002"/>
    <w:rsid w:val="001547F2"/>
    <w:rsid w:val="001829FC"/>
    <w:rsid w:val="001829FF"/>
    <w:rsid w:val="00186D10"/>
    <w:rsid w:val="001A7FDA"/>
    <w:rsid w:val="001B01E0"/>
    <w:rsid w:val="001C55D9"/>
    <w:rsid w:val="001D3FB4"/>
    <w:rsid w:val="001D7A96"/>
    <w:rsid w:val="001E26CB"/>
    <w:rsid w:val="0022035A"/>
    <w:rsid w:val="00227B61"/>
    <w:rsid w:val="00232260"/>
    <w:rsid w:val="00237FB1"/>
    <w:rsid w:val="00242946"/>
    <w:rsid w:val="00244E21"/>
    <w:rsid w:val="002525A9"/>
    <w:rsid w:val="002641EE"/>
    <w:rsid w:val="00265156"/>
    <w:rsid w:val="00265D9E"/>
    <w:rsid w:val="002704F5"/>
    <w:rsid w:val="002820C3"/>
    <w:rsid w:val="00286627"/>
    <w:rsid w:val="002922F3"/>
    <w:rsid w:val="00292E34"/>
    <w:rsid w:val="0029772C"/>
    <w:rsid w:val="002A02A4"/>
    <w:rsid w:val="002A52AF"/>
    <w:rsid w:val="002C152A"/>
    <w:rsid w:val="002D0476"/>
    <w:rsid w:val="002D70A3"/>
    <w:rsid w:val="002E22C3"/>
    <w:rsid w:val="002E7DE1"/>
    <w:rsid w:val="002F3D0E"/>
    <w:rsid w:val="00306CA2"/>
    <w:rsid w:val="00311B8D"/>
    <w:rsid w:val="00317F85"/>
    <w:rsid w:val="00327659"/>
    <w:rsid w:val="0033442C"/>
    <w:rsid w:val="00341D46"/>
    <w:rsid w:val="003657A1"/>
    <w:rsid w:val="00367FD2"/>
    <w:rsid w:val="003709C8"/>
    <w:rsid w:val="00370B2E"/>
    <w:rsid w:val="00384C54"/>
    <w:rsid w:val="003856F9"/>
    <w:rsid w:val="00385A36"/>
    <w:rsid w:val="0039677E"/>
    <w:rsid w:val="003A373D"/>
    <w:rsid w:val="003B3F7E"/>
    <w:rsid w:val="003C4459"/>
    <w:rsid w:val="003D1717"/>
    <w:rsid w:val="003D3200"/>
    <w:rsid w:val="003E094A"/>
    <w:rsid w:val="004124D4"/>
    <w:rsid w:val="004277A4"/>
    <w:rsid w:val="00435FBE"/>
    <w:rsid w:val="00455FB7"/>
    <w:rsid w:val="00456EC3"/>
    <w:rsid w:val="00470AE9"/>
    <w:rsid w:val="0047601F"/>
    <w:rsid w:val="00477D8E"/>
    <w:rsid w:val="004818E4"/>
    <w:rsid w:val="004827E9"/>
    <w:rsid w:val="00486D6D"/>
    <w:rsid w:val="00487D99"/>
    <w:rsid w:val="00492374"/>
    <w:rsid w:val="004937F5"/>
    <w:rsid w:val="004C10EF"/>
    <w:rsid w:val="004C1168"/>
    <w:rsid w:val="004C6697"/>
    <w:rsid w:val="004D31E2"/>
    <w:rsid w:val="004E3426"/>
    <w:rsid w:val="004E6180"/>
    <w:rsid w:val="00503ADD"/>
    <w:rsid w:val="0050725E"/>
    <w:rsid w:val="005169D7"/>
    <w:rsid w:val="00525619"/>
    <w:rsid w:val="00525DAF"/>
    <w:rsid w:val="0053625A"/>
    <w:rsid w:val="00540F2E"/>
    <w:rsid w:val="00555481"/>
    <w:rsid w:val="00557C2A"/>
    <w:rsid w:val="0056210C"/>
    <w:rsid w:val="005A0115"/>
    <w:rsid w:val="005A5685"/>
    <w:rsid w:val="005A638F"/>
    <w:rsid w:val="005A7ECE"/>
    <w:rsid w:val="005D1800"/>
    <w:rsid w:val="005E73EE"/>
    <w:rsid w:val="005F4818"/>
    <w:rsid w:val="00604B2A"/>
    <w:rsid w:val="00606C64"/>
    <w:rsid w:val="006237B5"/>
    <w:rsid w:val="006405C7"/>
    <w:rsid w:val="00641213"/>
    <w:rsid w:val="00652A42"/>
    <w:rsid w:val="006536ED"/>
    <w:rsid w:val="00661F19"/>
    <w:rsid w:val="006730DA"/>
    <w:rsid w:val="006A0EA0"/>
    <w:rsid w:val="006B547F"/>
    <w:rsid w:val="006D3BCF"/>
    <w:rsid w:val="006F4858"/>
    <w:rsid w:val="00713560"/>
    <w:rsid w:val="007216FE"/>
    <w:rsid w:val="007218D0"/>
    <w:rsid w:val="0073577B"/>
    <w:rsid w:val="00743707"/>
    <w:rsid w:val="0074417F"/>
    <w:rsid w:val="00753380"/>
    <w:rsid w:val="007537E0"/>
    <w:rsid w:val="00754EB8"/>
    <w:rsid w:val="00757FFD"/>
    <w:rsid w:val="0077346B"/>
    <w:rsid w:val="00792333"/>
    <w:rsid w:val="00796269"/>
    <w:rsid w:val="0079634C"/>
    <w:rsid w:val="007C3C8B"/>
    <w:rsid w:val="007C54E2"/>
    <w:rsid w:val="007D2486"/>
    <w:rsid w:val="007E0F78"/>
    <w:rsid w:val="007E6B70"/>
    <w:rsid w:val="007E77DB"/>
    <w:rsid w:val="007F7B85"/>
    <w:rsid w:val="00800A4C"/>
    <w:rsid w:val="00801E2C"/>
    <w:rsid w:val="00811668"/>
    <w:rsid w:val="00812FEB"/>
    <w:rsid w:val="0081459F"/>
    <w:rsid w:val="008218EC"/>
    <w:rsid w:val="00825CB6"/>
    <w:rsid w:val="008330CA"/>
    <w:rsid w:val="00844CA2"/>
    <w:rsid w:val="0085482D"/>
    <w:rsid w:val="00863334"/>
    <w:rsid w:val="008802EF"/>
    <w:rsid w:val="00885070"/>
    <w:rsid w:val="00887C86"/>
    <w:rsid w:val="008C6039"/>
    <w:rsid w:val="008D25BA"/>
    <w:rsid w:val="008E0895"/>
    <w:rsid w:val="008E1EA4"/>
    <w:rsid w:val="008F6A8C"/>
    <w:rsid w:val="009101AB"/>
    <w:rsid w:val="0091307C"/>
    <w:rsid w:val="00914DF8"/>
    <w:rsid w:val="00916BDB"/>
    <w:rsid w:val="00920469"/>
    <w:rsid w:val="00922273"/>
    <w:rsid w:val="0093166A"/>
    <w:rsid w:val="00944450"/>
    <w:rsid w:val="00956D20"/>
    <w:rsid w:val="00983341"/>
    <w:rsid w:val="00992333"/>
    <w:rsid w:val="00993050"/>
    <w:rsid w:val="009952A7"/>
    <w:rsid w:val="009B7D05"/>
    <w:rsid w:val="009D46E8"/>
    <w:rsid w:val="009E071E"/>
    <w:rsid w:val="00A15FC1"/>
    <w:rsid w:val="00A30F94"/>
    <w:rsid w:val="00A317BC"/>
    <w:rsid w:val="00A3237E"/>
    <w:rsid w:val="00A51DA4"/>
    <w:rsid w:val="00A7061B"/>
    <w:rsid w:val="00A77DAD"/>
    <w:rsid w:val="00AB1773"/>
    <w:rsid w:val="00AB5DEE"/>
    <w:rsid w:val="00B156E2"/>
    <w:rsid w:val="00B1633A"/>
    <w:rsid w:val="00B25F82"/>
    <w:rsid w:val="00B36C43"/>
    <w:rsid w:val="00B40FBF"/>
    <w:rsid w:val="00B43FDB"/>
    <w:rsid w:val="00B70E3E"/>
    <w:rsid w:val="00B7470A"/>
    <w:rsid w:val="00B75839"/>
    <w:rsid w:val="00B75BFD"/>
    <w:rsid w:val="00B84052"/>
    <w:rsid w:val="00B86EB3"/>
    <w:rsid w:val="00B87A2C"/>
    <w:rsid w:val="00B96D15"/>
    <w:rsid w:val="00B96F8F"/>
    <w:rsid w:val="00BA1F3A"/>
    <w:rsid w:val="00BC1E99"/>
    <w:rsid w:val="00BF3DFC"/>
    <w:rsid w:val="00C120D3"/>
    <w:rsid w:val="00C3739A"/>
    <w:rsid w:val="00C41846"/>
    <w:rsid w:val="00C452B6"/>
    <w:rsid w:val="00C51D3C"/>
    <w:rsid w:val="00C53503"/>
    <w:rsid w:val="00C54C0B"/>
    <w:rsid w:val="00C57F2A"/>
    <w:rsid w:val="00C57F30"/>
    <w:rsid w:val="00C75B47"/>
    <w:rsid w:val="00C83959"/>
    <w:rsid w:val="00C855E0"/>
    <w:rsid w:val="00CA48F2"/>
    <w:rsid w:val="00CB2891"/>
    <w:rsid w:val="00CC6240"/>
    <w:rsid w:val="00CD309B"/>
    <w:rsid w:val="00CD758C"/>
    <w:rsid w:val="00CE14D7"/>
    <w:rsid w:val="00CF731B"/>
    <w:rsid w:val="00CF795E"/>
    <w:rsid w:val="00D025DB"/>
    <w:rsid w:val="00D10C7E"/>
    <w:rsid w:val="00D14E11"/>
    <w:rsid w:val="00D35E43"/>
    <w:rsid w:val="00D47905"/>
    <w:rsid w:val="00D7214A"/>
    <w:rsid w:val="00D72C6D"/>
    <w:rsid w:val="00D759B6"/>
    <w:rsid w:val="00D811AD"/>
    <w:rsid w:val="00D8458D"/>
    <w:rsid w:val="00D966F8"/>
    <w:rsid w:val="00D96DE1"/>
    <w:rsid w:val="00DB7519"/>
    <w:rsid w:val="00DD6AC6"/>
    <w:rsid w:val="00DF5CCC"/>
    <w:rsid w:val="00DF6C7E"/>
    <w:rsid w:val="00E02F01"/>
    <w:rsid w:val="00E13484"/>
    <w:rsid w:val="00E41A3C"/>
    <w:rsid w:val="00E50E00"/>
    <w:rsid w:val="00E62EB7"/>
    <w:rsid w:val="00E70BAC"/>
    <w:rsid w:val="00E872A1"/>
    <w:rsid w:val="00E905D4"/>
    <w:rsid w:val="00E969D8"/>
    <w:rsid w:val="00EA7A6B"/>
    <w:rsid w:val="00EB2C56"/>
    <w:rsid w:val="00EC6140"/>
    <w:rsid w:val="00ED06D5"/>
    <w:rsid w:val="00ED3F06"/>
    <w:rsid w:val="00EE1066"/>
    <w:rsid w:val="00EE2948"/>
    <w:rsid w:val="00EE7FE1"/>
    <w:rsid w:val="00EF5734"/>
    <w:rsid w:val="00F0706E"/>
    <w:rsid w:val="00F1443F"/>
    <w:rsid w:val="00F24258"/>
    <w:rsid w:val="00F33759"/>
    <w:rsid w:val="00F529E6"/>
    <w:rsid w:val="00F5661A"/>
    <w:rsid w:val="00F63289"/>
    <w:rsid w:val="00F77B48"/>
    <w:rsid w:val="00F87B3B"/>
    <w:rsid w:val="00F96D24"/>
    <w:rsid w:val="00FA3CBF"/>
    <w:rsid w:val="00FB250E"/>
    <w:rsid w:val="00FB31D0"/>
    <w:rsid w:val="00FB73CF"/>
    <w:rsid w:val="00FC334F"/>
    <w:rsid w:val="00FC4394"/>
    <w:rsid w:val="00FD2C68"/>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E6D5BC7-DC15-4BBA-9CD2-4DB49AF2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DDF14-35E6-41A4-8B2D-7F4D2E9F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2415</Words>
  <Characters>13046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15431</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 01</cp:lastModifiedBy>
  <cp:revision>4</cp:revision>
  <cp:lastPrinted>2015-11-18T16:02:00Z</cp:lastPrinted>
  <dcterms:created xsi:type="dcterms:W3CDTF">2015-11-18T15:47:00Z</dcterms:created>
  <dcterms:modified xsi:type="dcterms:W3CDTF">2015-11-18T16:45:00Z</dcterms:modified>
</cp:coreProperties>
</file>